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3" w:rsidRDefault="00603713" w:rsidP="00603713">
      <w:pPr>
        <w:pStyle w:val="Standard"/>
      </w:pPr>
      <w:r w:rsidRPr="00603713">
        <w:rPr>
          <w:rFonts w:ascii="Comic Sans MS" w:hAnsi="Comic Sans MS"/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F091D" wp14:editId="682D804A">
                <wp:simplePos x="0" y="0"/>
                <wp:positionH relativeFrom="column">
                  <wp:posOffset>306309</wp:posOffset>
                </wp:positionH>
                <wp:positionV relativeFrom="paragraph">
                  <wp:posOffset>-546112</wp:posOffset>
                </wp:positionV>
                <wp:extent cx="2886710" cy="1612900"/>
                <wp:effectExtent l="0" t="0" r="2794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13" w:rsidRDefault="00603713" w:rsidP="0060371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78BCAAC" wp14:editId="28EB08EB">
                                  <wp:extent cx="526211" cy="623120"/>
                                  <wp:effectExtent l="0" t="0" r="7620" b="571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944" cy="62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3713" w:rsidRPr="00F83693" w:rsidRDefault="00603713" w:rsidP="0060371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COMUNE DI URBANIA </w:t>
                            </w:r>
                          </w:p>
                          <w:p w:rsidR="00603713" w:rsidRPr="00F83693" w:rsidRDefault="00603713" w:rsidP="0060371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SETTORE SERVIZI DEMOGRAFICI E SOCIALI</w:t>
                            </w:r>
                          </w:p>
                          <w:p w:rsidR="00603713" w:rsidRPr="00F83693" w:rsidRDefault="00603713" w:rsidP="0060371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UFFICIO SERVIZI SOCIALI</w:t>
                            </w:r>
                          </w:p>
                          <w:p w:rsidR="00603713" w:rsidRDefault="00603713" w:rsidP="00603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.1pt;margin-top:-43pt;width:227.3pt;height:1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OeNwIAAF8EAAAOAAAAZHJzL2Uyb0RvYy54bWysVNuO0zAQfUfiHyy/01zYSxs1XS1dipCW&#10;i7TwAVPbaSwcT7C9TcrXM3a6pSwSD4g8WB6P53jmnJksb8bOsL1yXqOteTHLOVNWoNR2V/OvXzav&#10;5pz5AFaCQatqflCe36xevlgOfaVKbNFI5RiBWF8Nfc3bEPoqy7xoVQd+hr2y5GzQdRDIdLtMOhgI&#10;vTNZmedX2YBO9g6F8p5O7yYnXyX8plEifGoarwIzNafcQlpdWrdxzVZLqHYO+laLYxrwD1l0oC09&#10;eoK6gwDs0ek/oDotHHpswkxgl2HTaKFSDVRNkT+r5qGFXqVaiBzfn2jy/w9WfNx/dkzLmr/Orzmz&#10;0JFIa/DKGGBSs6B8QFZGnobeV3T9oaeAML7BkfRONfv+HsU3zyyuW7A7descDq0CSXkWMTI7C51w&#10;fATZDh9Q0nPwGDABjY3rIolECyN00utw0kiNgQk6LOfzq+uCXIJ8xVVRLvKkYgbVU3jvfHinsGNx&#10;U3NHTZDgYX/vQ0wHqqcr8TWPRsuNNiYZbrddG8f2QA2zSV+q4Nk1Y9lQ88VleTkx8BvEwZ8QqFMl&#10;DpwZ8IEO/wbZ6UCTYHRX83kev6k3I49vrUx9GkCbaU8lGHskNnI5sRrG7XgUaovyQBQ7nDqeJpQ2&#10;LbofnA3U7TX33x/BKcrsvSWZFsXFRRyPZFxcXpdkuHPP9twDVhBUzQNn03Yd0khFAi3ekpyNTkRH&#10;3adMjrlSFyf+jxMXx+TcTrd+/RdWPwEAAP//AwBQSwMEFAAGAAgAAAAhAPeAXFHdAAAACgEAAA8A&#10;AABkcnMvZG93bnJldi54bWxMj0FPhDAQhe8m/odmTLzttrIuIUjZbIh7xET04q3QEYh0Smh3F/+9&#10;40mPk/ny3veKw+omccEljJ40PGwVCKTO25F6De9vp00GIkRD1kyeUMM3BjiUtzeFya2/0itemtgL&#10;DqGQGw1DjHMuZegGdCZs/YzEv0+/OBP5XHppF3PlcDfJRKlUOjMSNwxmxmrA7qs5Ow2ntppn89I8&#10;f9S7XWj3VB+xqrW+v1uPTyAirvEPhl99VoeSnVp/JhvEpOExS5jUsMlS3sTAXiW8pWUyzRTIspD/&#10;J5Q/AAAA//8DAFBLAQItABQABgAIAAAAIQC2gziS/gAAAOEBAAATAAAAAAAAAAAAAAAAAAAAAABb&#10;Q29udGVudF9UeXBlc10ueG1sUEsBAi0AFAAGAAgAAAAhADj9If/WAAAAlAEAAAsAAAAAAAAAAAAA&#10;AAAALwEAAF9yZWxzLy5yZWxzUEsBAi0AFAAGAAgAAAAhAIWRM543AgAAXwQAAA4AAAAAAAAAAAAA&#10;AAAALgIAAGRycy9lMm9Eb2MueG1sUEsBAi0AFAAGAAgAAAAhAPeAXFHdAAAACgEAAA8AAAAAAAAA&#10;AAAAAAAAkQQAAGRycy9kb3ducmV2LnhtbFBLBQYAAAAABAAEAPMAAACbBQAAAAA=&#10;" strokecolor="window">
                <v:textbox>
                  <w:txbxContent>
                    <w:p w:rsidR="00603713" w:rsidRDefault="00603713" w:rsidP="0060371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78BCAAC" wp14:editId="28EB08EB">
                            <wp:extent cx="526211" cy="623120"/>
                            <wp:effectExtent l="0" t="0" r="7620" b="571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944" cy="625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3713" w:rsidRPr="00F83693" w:rsidRDefault="00603713" w:rsidP="0060371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COMUNE DI URBANIA </w:t>
                      </w:r>
                    </w:p>
                    <w:p w:rsidR="00603713" w:rsidRPr="00F83693" w:rsidRDefault="00603713" w:rsidP="0060371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SETTORE SERVIZI DEMOGRAFICI E SOCIALI</w:t>
                      </w:r>
                    </w:p>
                    <w:p w:rsidR="00603713" w:rsidRPr="00F83693" w:rsidRDefault="00603713" w:rsidP="0060371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UFFICIO SERVIZI SOCIALI</w:t>
                      </w:r>
                    </w:p>
                    <w:p w:rsidR="00603713" w:rsidRDefault="00603713" w:rsidP="0060371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44"/>
          <w:szCs w:val="44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9B111" wp14:editId="194AA1EF">
                <wp:simplePos x="0" y="0"/>
                <wp:positionH relativeFrom="column">
                  <wp:posOffset>-29210</wp:posOffset>
                </wp:positionH>
                <wp:positionV relativeFrom="paragraph">
                  <wp:posOffset>96520</wp:posOffset>
                </wp:positionV>
                <wp:extent cx="751840" cy="853440"/>
                <wp:effectExtent l="0" t="0" r="10160" b="2286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13" w:rsidRDefault="00603713" w:rsidP="00603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-2.3pt;margin-top:7.6pt;width:59.2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eIlgIAAMAFAAAOAAAAZHJzL2Uyb0RvYy54bWysVEtPGzEQvlfqf7B8L5sAARqxQWkQVSUE&#10;qFBxdrx2YtXrce1JdtNf37F384Byoepld+z5ZjzzzePyqq0tW6sQDbiSD48GnCknoTJuUfIfTzef&#10;LjiLKFwlLDhV8o2K/Gry8cNl48fqGJZgKxUYOXFx3PiSLxH9uCiiXKpaxCPwypFSQ6gF0jEsiiqI&#10;hrzXtjgeDM6KBkLlA0gVI91ed0o+yf61VhLvtY4KmS05xYb5G/J3nr7F5FKMF0H4pZF9GOIfoqiF&#10;cfToztW1QMFWwfzlqjYyQASNRxLqArQ2UuUcKJvh4FU2j0vhVc6FyIl+R1P8f27l3fohMFOV/Iwz&#10;J2oq0UxEZa1glWGoIgI7Syw1Po4J/OgJju0XaKna2/tIlyn5Voc6/SktRnrie7PjWLXIJF2ej4YX&#10;p6SRpLoYnZySTN6LvbEPEb8qqFkSSh6ohJlZsb6N2EG3kPRWBGuqG2NtPqS2UTMb2FpQwS3mEMn5&#10;C5R1rKF8T0aD7PiFLjfe3sN88YYH8mddek7lBuvDSgR1RGQJN1YljHXflSaCMx9vxCikVG4XZ0Yn&#10;lKaM3mPY4/dRvce4y4Ms8svgcGdcGwehY+kltdXPLTG6w1MND/JOIrbzNnfWrk/mUG2ofQJ0Yxi9&#10;vDFU5FsR8UEEmjvqC9oleE8fbYGKBL3E2RLC77fuE57GgbScNTTHJY+/ViIozuw3R4PyeZhajGE+&#10;nI7Oj+kQDjXzQ41b1TOgzhnS1vIyiwmPdivqAPUzrZxpepVUwkl6u+S4FWfYbRdaWVJNpxlEo+4F&#10;3rpHL5PrxHJq4af2WQTf9znSgNzBduLF+FW7d9hk6WC6QtAmz0LiuWO155/WRJ6mfqWlPXR4zqj9&#10;4p38AQAA//8DAFBLAwQUAAYACAAAACEAv8Fg+t4AAAAJAQAADwAAAGRycy9kb3ducmV2LnhtbEyP&#10;QUvDQBCF74L/YRnBW7tpG0ON2ZSgiKCCWL14m2bHJJidDdltm/57pye9zcx7vPlesZlcrw40hs6z&#10;gcU8AUVce9txY+Dz43G2BhUissXeMxk4UYBNeXlRYG79kd/psI2NkhAOORpoYxxyrUPdksMw9wOx&#10;aN9+dBhlHRttRzxKuOv1Mkky7bBj+dDiQPct1T/bvTPwnH7hwyq+0Cny9FZVT+shDa/GXF9N1R2o&#10;SFP8M8MZX9ChFKad37MNqjcwSzNxyv1mCeqsL1ZSZSdDepuBLgv9v0H5CwAA//8DAFBLAQItABQA&#10;BgAIAAAAIQC2gziS/gAAAOEBAAATAAAAAAAAAAAAAAAAAAAAAABbQ29udGVudF9UeXBlc10ueG1s&#10;UEsBAi0AFAAGAAgAAAAhADj9If/WAAAAlAEAAAsAAAAAAAAAAAAAAAAALwEAAF9yZWxzLy5yZWxz&#10;UEsBAi0AFAAGAAgAAAAhAPUWl4iWAgAAwAUAAA4AAAAAAAAAAAAAAAAALgIAAGRycy9lMm9Eb2Mu&#10;eG1sUEsBAi0AFAAGAAgAAAAhAL/BYPreAAAACQEAAA8AAAAAAAAAAAAAAAAA8AQAAGRycy9kb3du&#10;cmV2LnhtbFBLBQYAAAAABAAEAPMAAAD7BQAAAAA=&#10;" fillcolor="white [3201]" strokecolor="white [3212]" strokeweight=".5pt">
                <v:textbox>
                  <w:txbxContent>
                    <w:p w:rsidR="00603713" w:rsidRDefault="00603713" w:rsidP="00603713"/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30F9C" wp14:editId="44EABFF1">
                <wp:simplePos x="0" y="0"/>
                <wp:positionH relativeFrom="column">
                  <wp:posOffset>3608070</wp:posOffset>
                </wp:positionH>
                <wp:positionV relativeFrom="paragraph">
                  <wp:posOffset>76200</wp:posOffset>
                </wp:positionV>
                <wp:extent cx="2743200" cy="894080"/>
                <wp:effectExtent l="0" t="0" r="19050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13" w:rsidRDefault="00603713" w:rsidP="00603713">
                            <w:r w:rsidRPr="00B94C38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8F4BCC" wp14:editId="465BBC2F">
                                  <wp:extent cx="2316480" cy="833120"/>
                                  <wp:effectExtent l="0" t="0" r="7620" b="508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83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4.1pt;margin-top:6pt;width:3in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6pMAIAAFIEAAAOAAAAZHJzL2Uyb0RvYy54bWysVNuO0zAQfUfiHyy/06ShZduo6WrpUoS0&#10;XKSFD5g4TmPheILtNlm+nrGTLaW8IfJgeTzj45lzZrK5HVrNTtI6habg81nKmTQCK2UOBf/2df9q&#10;xZnzYCrQaGTBn6Tjt9uXLzZ9l8sMG9SVtIxAjMv7ruCN912eJE40sgU3w04actZoW/Bk2kNSWegJ&#10;vdVJlqZvkh5t1VkU0jk6vR+dfBvx61oK/7munfRMF5xy83G1cS3Dmmw3kB8sdI0SUxrwD1m0oAw9&#10;eoa6Bw/saNVfUK0SFh3WfiawTbCulZCxBqpmnl5V89hAJ2MtRI7rzjS5/wcrPp2+WKaqgmecGWhJ&#10;oh04qTWwSjEvnUeWBZb6zuUU/NhRuB/e4kBqx4pd94Diu2MGdw2Yg7yzFvtGQkVZzsPN5OLqiOMC&#10;SNl/xIqeg6PHCDTUtg0UEimM0Emtp7NCcvBM0GF2s3hNsnMmyLdaL9JVlDCB/Pl2Z51/L7FlYVNw&#10;Sx0Q0eH04HzIBvLnkPCYQ62qvdI6GvZQ7rRlJ6Bu2ccvFnAVpg3rC75eZsuRgD8gQuPKM0h5GCm4&#10;QmiVp67XqqUi0vCNfRhYe2eq2JMelB73lLE2E42BuZFDP5TDpNukTonVE/FqcWxyGkraNGh/ctZT&#10;gxfc/TiClZzpD4a0Wc8XizAR0VgsbzIy7KWnvPSAEQRVcM/ZuN35OEWBNoN3pGGtIr1B7DGTKWVq&#10;3Mj6NGRhMi7tGPX7V7D9BQAA//8DAFBLAwQUAAYACAAAACEAAj5Etd4AAAALAQAADwAAAGRycy9k&#10;b3ducmV2LnhtbEyPQU/DMAyF70j8h8hI3FhCxapSmk4IxG4IUdC2Y9qYtqJxqibbCr8e7zRutt/T&#10;8/eK1ewGccAp9J403C4UCKTG255aDZ8fLzcZiBANWTN4Qg0/GGBVXl4UJrf+SO94qGIrOIRCbjR0&#10;MY65lKHp0Jmw8CMSa19+cibyOrXSTubI4W6QiVKpdKYn/tCZEZ86bL6rvdMQGpVu3u6qzbaWa/y9&#10;t/Z5t37V+vpqfnwAEXGOZzOc8BkdSmaq/Z5sEIOGZZolbGUh4U4ng1KKLzVPyyQDWRbyf4fyDwAA&#10;//8DAFBLAQItABQABgAIAAAAIQC2gziS/gAAAOEBAAATAAAAAAAAAAAAAAAAAAAAAABbQ29udGVu&#10;dF9UeXBlc10ueG1sUEsBAi0AFAAGAAgAAAAhADj9If/WAAAAlAEAAAsAAAAAAAAAAAAAAAAALwEA&#10;AF9yZWxzLy5yZWxzUEsBAi0AFAAGAAgAAAAhAA0fXqkwAgAAUgQAAA4AAAAAAAAAAAAAAAAALgIA&#10;AGRycy9lMm9Eb2MueG1sUEsBAi0AFAAGAAgAAAAhAAI+RLXeAAAACwEAAA8AAAAAAAAAAAAAAAAA&#10;igQAAGRycy9kb3ducmV2LnhtbFBLBQYAAAAABAAEAPMAAACVBQAAAAA=&#10;" strokecolor="white [3212]">
                <v:textbox>
                  <w:txbxContent>
                    <w:p w:rsidR="00603713" w:rsidRDefault="00603713" w:rsidP="00603713">
                      <w:r w:rsidRPr="00B94C38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A8F4BCC" wp14:editId="465BBC2F">
                            <wp:extent cx="2316480" cy="833120"/>
                            <wp:effectExtent l="0" t="0" r="7620" b="508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83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6C72" wp14:editId="2F9740D5">
                <wp:simplePos x="0" y="0"/>
                <wp:positionH relativeFrom="column">
                  <wp:posOffset>205740</wp:posOffset>
                </wp:positionH>
                <wp:positionV relativeFrom="paragraph">
                  <wp:posOffset>-450850</wp:posOffset>
                </wp:positionV>
                <wp:extent cx="1054100" cy="948055"/>
                <wp:effectExtent l="0" t="0" r="0" b="444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3713" w:rsidRDefault="00603713" w:rsidP="0060371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16.2pt;margin-top:-35.5pt;width:83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JJzQEAAIYDAAAOAAAAZHJzL2Uyb0RvYy54bWysU8tu2zAQvBfoPxC815JduU0EywEaI0WB&#10;oC3g9gPWFGUR4KtcxpL79V1StmOktyAXitxZDndmV6u70Wh2kAGVsw2fz0rOpBWuVXbf8N+/Hj7c&#10;cIYRbAvaWdnwo0R+t37/bjX4Wi5c73QrAyMSi/XgG97H6OuiQNFLAzhzXloCOxcMRDqGfdEGGIjd&#10;6GJRlp+KwYXWByckIkU3E8jXmb/rpIg/ug5lZLrhVFvMa8jrLq3FegX1PoDvlTiVAa+owoCy9OiF&#10;agMR2FNQ/1EZJYJD18WZcKZwXaeEzBpIzbx8oWbbg5dZC5mD/mITvh2t+H74GZhqG15xZsFQi+4B&#10;pdbAWsWixOhYlVwaPNaUvPWUHscvbqRun+NIwSR+7IJJX5LFCCe/jxeP5RiZSJfKZTUvCRKE3VY3&#10;5XKZaIrn2z5g/CqdYWnT8EA9zNbC4RHjlHpOSY9Z96C0zn3U9kUg5W0A++lWgoukY6o37eK4G7P6&#10;j2ctO9ceSSKNNL3du/CXs4HGo+H45wmC5Ex/s+T/7byq0jzlQ7X8vKBDuEZ21whYQVQNj5xN2/s4&#10;zSANgYf4aLdenJzKBVKzsyWnwUzTdH3OMp5/n/U/AAAA//8DAFBLAwQUAAYACAAAACEAQ89uut0A&#10;AAAJAQAADwAAAGRycy9kb3ducmV2LnhtbEyPTU/DMAyG70j8h8hI3LZ0H7Cu1J0QiCuIsSFxyxqv&#10;rWicqsnW8u/xTnC0/ej18+ab0bXqTH1oPCPMpgko4tLbhiuE3cfLJAUVomFrWs+E8EMBNsX1VW4y&#10;6wd+p/M2VkpCOGQGoY6xy7QOZU3OhKnviOV29L0zUca+0rY3g4S7Vs+T5F4707B8qE1HTzWV39uT&#10;Q9i/Hr8+l8lb9ezuusGPiWa31oi3N+PjA6hIY/yD4aIv6lCI08Gf2AbVIizmSyERJquZdLoA61Q2&#10;B4RVugBd5Pp/g+IXAAD//wMAUEsBAi0AFAAGAAgAAAAhALaDOJL+AAAA4QEAABMAAAAAAAAAAAAA&#10;AAAAAAAAAFtDb250ZW50X1R5cGVzXS54bWxQSwECLQAUAAYACAAAACEAOP0h/9YAAACUAQAACwAA&#10;AAAAAAAAAAAAAAAvAQAAX3JlbHMvLnJlbHNQSwECLQAUAAYACAAAACEAYoqCSc0BAACGAwAADgAA&#10;AAAAAAAAAAAAAAAuAgAAZHJzL2Uyb0RvYy54bWxQSwECLQAUAAYACAAAACEAQ89uut0AAAAJAQAA&#10;DwAAAAAAAAAAAAAAAAAnBAAAZHJzL2Rvd25yZXYueG1sUEsFBgAAAAAEAAQA8wAAADEFAAAAAA==&#10;" filled="f" stroked="f">
                <v:textbox>
                  <w:txbxContent>
                    <w:p w:rsidR="00603713" w:rsidRDefault="00603713" w:rsidP="00603713"/>
                  </w:txbxContent>
                </v:textbox>
              </v:shape>
            </w:pict>
          </mc:Fallback>
        </mc:AlternateContent>
      </w:r>
    </w:p>
    <w:p w:rsidR="00590781" w:rsidRDefault="00590781" w:rsidP="00590781">
      <w:pPr>
        <w:jc w:val="center"/>
        <w:rPr>
          <w:sz w:val="28"/>
          <w:szCs w:val="28"/>
        </w:rPr>
      </w:pPr>
    </w:p>
    <w:p w:rsidR="00603713" w:rsidRDefault="00603713" w:rsidP="00590781">
      <w:pPr>
        <w:jc w:val="center"/>
        <w:rPr>
          <w:sz w:val="28"/>
          <w:szCs w:val="28"/>
        </w:rPr>
      </w:pPr>
    </w:p>
    <w:p w:rsidR="00603713" w:rsidRDefault="00603713" w:rsidP="00590781">
      <w:pPr>
        <w:jc w:val="center"/>
        <w:rPr>
          <w:sz w:val="28"/>
          <w:szCs w:val="28"/>
        </w:rPr>
      </w:pPr>
    </w:p>
    <w:p w:rsidR="00590781" w:rsidRPr="00590781" w:rsidRDefault="00590781" w:rsidP="0059078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90781">
        <w:rPr>
          <w:sz w:val="28"/>
          <w:szCs w:val="28"/>
        </w:rPr>
        <w:t xml:space="preserve">Tutti i cittadini italiani, con l'impegnativa/ricetta rossa del medico di base compilata secondo le norme vigenti con una sola diagnosi, possono </w:t>
      </w:r>
      <w:r w:rsidR="00611023">
        <w:rPr>
          <w:sz w:val="28"/>
          <w:szCs w:val="28"/>
        </w:rPr>
        <w:t>effettuare un solo ciclo di c</w:t>
      </w:r>
      <w:r w:rsidRPr="00590781">
        <w:rPr>
          <w:sz w:val="28"/>
          <w:szCs w:val="28"/>
        </w:rPr>
        <w:t>ure termali convenzionato con il Servizio Sanitario Nazionale ogni anno (a meno che non appartenga a determinate categorie protette come invalidi o causa di servizio, ecc., può  fare anche due cicli termali convenzionati all'anno) pagando solo il  ticket, altrimenti il secondo ciclo può essere effettuato a pagamento.</w:t>
      </w:r>
    </w:p>
    <w:p w:rsidR="00611023" w:rsidRPr="00611023" w:rsidRDefault="00590781" w:rsidP="006110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90781">
        <w:rPr>
          <w:sz w:val="28"/>
          <w:szCs w:val="28"/>
        </w:rPr>
        <w:t xml:space="preserve">Il ticket da versare al momento della visita allo Stabilimento Termale è di Euro 55,00,  oppure  di Euro 3,10 (meno di 6 anni e oltre i 65, con reddito </w:t>
      </w:r>
      <w:proofErr w:type="spellStart"/>
      <w:r w:rsidRPr="00590781">
        <w:rPr>
          <w:sz w:val="28"/>
          <w:szCs w:val="28"/>
        </w:rPr>
        <w:t>fam</w:t>
      </w:r>
      <w:proofErr w:type="spellEnd"/>
      <w:r w:rsidRPr="00590781">
        <w:rPr>
          <w:sz w:val="28"/>
          <w:szCs w:val="28"/>
        </w:rPr>
        <w:t>. fino a Euro 36.151,98 ).</w:t>
      </w:r>
    </w:p>
    <w:p w:rsidR="00590781" w:rsidRPr="00611023" w:rsidRDefault="00611023" w:rsidP="006110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11023">
        <w:rPr>
          <w:sz w:val="28"/>
          <w:szCs w:val="28"/>
        </w:rPr>
        <w:t>Presentarsi in stabilimento con l'originale della tessera sanitaria e</w:t>
      </w:r>
      <w:r>
        <w:rPr>
          <w:sz w:val="28"/>
          <w:szCs w:val="28"/>
        </w:rPr>
        <w:t xml:space="preserve"> l</w:t>
      </w:r>
      <w:r w:rsidRPr="00611023">
        <w:rPr>
          <w:sz w:val="28"/>
          <w:szCs w:val="28"/>
        </w:rPr>
        <w:t>'impegnativa del medico.</w:t>
      </w:r>
    </w:p>
    <w:p w:rsidR="00590781" w:rsidRPr="00611023" w:rsidRDefault="00590781" w:rsidP="0061102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11023">
        <w:rPr>
          <w:sz w:val="28"/>
          <w:szCs w:val="28"/>
        </w:rPr>
        <w:t xml:space="preserve">Nel caso di esenzione per età e reddito, per patologia o per  invalidità  i codici di esenzione devono essere indicati sulla ricetta dal medico </w:t>
      </w:r>
      <w:proofErr w:type="spellStart"/>
      <w:r w:rsidRPr="00611023">
        <w:rPr>
          <w:sz w:val="28"/>
          <w:szCs w:val="28"/>
        </w:rPr>
        <w:t>prescrittore</w:t>
      </w:r>
      <w:proofErr w:type="spellEnd"/>
      <w:r w:rsidRPr="00611023">
        <w:rPr>
          <w:sz w:val="28"/>
          <w:szCs w:val="28"/>
        </w:rPr>
        <w:t xml:space="preserve"> (</w:t>
      </w:r>
      <w:r w:rsidR="00611023" w:rsidRPr="00611023">
        <w:rPr>
          <w:sz w:val="28"/>
          <w:szCs w:val="28"/>
        </w:rPr>
        <w:t>medico ASL o specialista</w:t>
      </w:r>
      <w:r w:rsidR="00611023">
        <w:rPr>
          <w:sz w:val="28"/>
          <w:szCs w:val="28"/>
        </w:rPr>
        <w:t xml:space="preserve"> </w:t>
      </w:r>
      <w:r w:rsidR="00611023" w:rsidRPr="00611023">
        <w:rPr>
          <w:sz w:val="28"/>
          <w:szCs w:val="28"/>
        </w:rPr>
        <w:t xml:space="preserve">convenzionato </w:t>
      </w:r>
      <w:r w:rsidRPr="00611023">
        <w:rPr>
          <w:sz w:val="28"/>
          <w:szCs w:val="28"/>
        </w:rPr>
        <w:t>per le categorie previste dalla Legge).</w:t>
      </w:r>
    </w:p>
    <w:p w:rsidR="00590781" w:rsidRPr="00590781" w:rsidRDefault="00590781" w:rsidP="0059078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90781">
        <w:rPr>
          <w:sz w:val="28"/>
          <w:szCs w:val="28"/>
        </w:rPr>
        <w:t>Il CICLO per le CURE termali è di 12 giorni  tramite il Servizio Sanitario Nazionale comprende: visita medica di ammissione + le cure.</w:t>
      </w:r>
    </w:p>
    <w:p w:rsidR="00590781" w:rsidRPr="00590781" w:rsidRDefault="00590781" w:rsidP="0059078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90781">
        <w:rPr>
          <w:sz w:val="28"/>
          <w:szCs w:val="28"/>
        </w:rPr>
        <w:t>La visita medica di ammissione alle cure è obbligatoria e si terr</w:t>
      </w:r>
      <w:r w:rsidR="007C3467">
        <w:rPr>
          <w:sz w:val="28"/>
          <w:szCs w:val="28"/>
        </w:rPr>
        <w:t>à nella mattinata del 09/09/2024</w:t>
      </w:r>
      <w:r w:rsidRPr="00590781">
        <w:rPr>
          <w:sz w:val="28"/>
          <w:szCs w:val="28"/>
        </w:rPr>
        <w:t xml:space="preserve"> con successivo inizio trattamento .</w:t>
      </w:r>
    </w:p>
    <w:p w:rsidR="00611023" w:rsidRPr="00611023" w:rsidRDefault="00590781" w:rsidP="0061102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11023">
        <w:rPr>
          <w:sz w:val="28"/>
          <w:szCs w:val="28"/>
        </w:rPr>
        <w:t xml:space="preserve">Per le cure di </w:t>
      </w:r>
      <w:proofErr w:type="spellStart"/>
      <w:r w:rsidRPr="00611023">
        <w:rPr>
          <w:sz w:val="28"/>
          <w:szCs w:val="28"/>
        </w:rPr>
        <w:t>fangobalneoterapia</w:t>
      </w:r>
      <w:proofErr w:type="spellEnd"/>
      <w:r w:rsidRPr="00611023">
        <w:rPr>
          <w:sz w:val="28"/>
          <w:szCs w:val="28"/>
        </w:rPr>
        <w:t xml:space="preserve"> è necessario presentare elettrocardiogramma</w:t>
      </w:r>
      <w:r w:rsidR="00611023" w:rsidRPr="00611023">
        <w:rPr>
          <w:sz w:val="28"/>
          <w:szCs w:val="28"/>
        </w:rPr>
        <w:t>, oltre l'impegnativa medica, recente (</w:t>
      </w:r>
      <w:proofErr w:type="spellStart"/>
      <w:r w:rsidR="00611023" w:rsidRPr="00611023">
        <w:rPr>
          <w:sz w:val="28"/>
          <w:szCs w:val="28"/>
        </w:rPr>
        <w:t>max</w:t>
      </w:r>
      <w:proofErr w:type="spellEnd"/>
      <w:r w:rsidR="00611023" w:rsidRPr="00611023">
        <w:rPr>
          <w:sz w:val="28"/>
          <w:szCs w:val="28"/>
        </w:rPr>
        <w:t xml:space="preserve"> 90 giorni).</w:t>
      </w:r>
    </w:p>
    <w:p w:rsidR="004363DC" w:rsidRPr="00611023" w:rsidRDefault="00377F98" w:rsidP="0059078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11023">
        <w:rPr>
          <w:sz w:val="28"/>
          <w:szCs w:val="28"/>
          <w:u w:val="single"/>
        </w:rPr>
        <w:t>S</w:t>
      </w:r>
      <w:r w:rsidR="00590781" w:rsidRPr="00611023">
        <w:rPr>
          <w:sz w:val="28"/>
          <w:szCs w:val="28"/>
          <w:u w:val="single"/>
        </w:rPr>
        <w:t>pesa del Servizio di trasporto allo stabilimento termale</w:t>
      </w:r>
      <w:r w:rsidRPr="00611023">
        <w:rPr>
          <w:sz w:val="28"/>
          <w:szCs w:val="28"/>
        </w:rPr>
        <w:t>:</w:t>
      </w:r>
      <w:r w:rsidR="00590781" w:rsidRPr="00611023">
        <w:rPr>
          <w:sz w:val="28"/>
          <w:szCs w:val="28"/>
        </w:rPr>
        <w:t xml:space="preserve"> gli utenti potranno usufruire del servizio Pulmino Amico con un contributo pari ad euro 30,00.</w:t>
      </w:r>
    </w:p>
    <w:p w:rsidR="00590781" w:rsidRPr="00590781" w:rsidRDefault="00590781" w:rsidP="00590781">
      <w:pPr>
        <w:pStyle w:val="NormaleWeb"/>
        <w:numPr>
          <w:ilvl w:val="0"/>
          <w:numId w:val="1"/>
        </w:numPr>
        <w:rPr>
          <w:rStyle w:val="Enfasigrassetto"/>
          <w:b w:val="0"/>
          <w:bCs w:val="0"/>
          <w:sz w:val="28"/>
          <w:szCs w:val="28"/>
        </w:rPr>
      </w:pPr>
      <w:r w:rsidRPr="00590781">
        <w:rPr>
          <w:sz w:val="28"/>
          <w:szCs w:val="28"/>
        </w:rPr>
        <w:t>Gli interessati dovranno presentare domanda di partecipazione entro e non oltre </w:t>
      </w:r>
      <w:r w:rsidRPr="00590781">
        <w:rPr>
          <w:rStyle w:val="Enfasigrassetto"/>
          <w:sz w:val="28"/>
          <w:szCs w:val="28"/>
        </w:rPr>
        <w:t xml:space="preserve">le ore 13.00 del </w:t>
      </w:r>
      <w:r w:rsidR="00631177">
        <w:rPr>
          <w:rStyle w:val="Enfasigrassetto"/>
          <w:sz w:val="28"/>
          <w:szCs w:val="28"/>
        </w:rPr>
        <w:t>30/08/2024</w:t>
      </w:r>
      <w:bookmarkStart w:id="0" w:name="_GoBack"/>
      <w:bookmarkEnd w:id="0"/>
      <w:r w:rsidRPr="00590781">
        <w:rPr>
          <w:rStyle w:val="Enfasigrassetto"/>
          <w:sz w:val="28"/>
          <w:szCs w:val="28"/>
        </w:rPr>
        <w:t>.</w:t>
      </w:r>
    </w:p>
    <w:p w:rsidR="00590781" w:rsidRPr="00590781" w:rsidRDefault="00590781" w:rsidP="00590781">
      <w:pPr>
        <w:pStyle w:val="NormaleWeb"/>
        <w:ind w:left="720"/>
        <w:rPr>
          <w:sz w:val="28"/>
          <w:szCs w:val="28"/>
        </w:rPr>
      </w:pPr>
      <w:r w:rsidRPr="00590781">
        <w:rPr>
          <w:rStyle w:val="Enfasigrassetto"/>
          <w:sz w:val="28"/>
          <w:szCs w:val="28"/>
        </w:rPr>
        <w:t>Contatti</w:t>
      </w:r>
    </w:p>
    <w:p w:rsidR="00590781" w:rsidRDefault="00590781" w:rsidP="00590781">
      <w:pPr>
        <w:pStyle w:val="NormaleWeb"/>
        <w:ind w:left="720"/>
        <w:rPr>
          <w:sz w:val="28"/>
          <w:szCs w:val="28"/>
        </w:rPr>
      </w:pPr>
      <w:r w:rsidRPr="00590781">
        <w:rPr>
          <w:sz w:val="28"/>
          <w:szCs w:val="28"/>
        </w:rPr>
        <w:t>tel. +39 0722 355111 fax: +39 0722 355867</w:t>
      </w:r>
      <w:r w:rsidR="00611023">
        <w:rPr>
          <w:sz w:val="28"/>
          <w:szCs w:val="28"/>
        </w:rPr>
        <w:t xml:space="preserve"> </w:t>
      </w:r>
      <w:hyperlink r:id="rId10" w:history="1">
        <w:r w:rsidR="00BA26D6" w:rsidRPr="00700E0D">
          <w:rPr>
            <w:rStyle w:val="Collegamentoipertestuale"/>
            <w:sz w:val="28"/>
            <w:szCs w:val="28"/>
          </w:rPr>
          <w:t>info@termediraffaello.it</w:t>
        </w:r>
      </w:hyperlink>
    </w:p>
    <w:p w:rsidR="00BA26D6" w:rsidRPr="00590781" w:rsidRDefault="00BA26D6" w:rsidP="00590781">
      <w:pPr>
        <w:pStyle w:val="NormaleWeb"/>
        <w:ind w:left="720"/>
        <w:rPr>
          <w:sz w:val="28"/>
          <w:szCs w:val="28"/>
        </w:rPr>
      </w:pPr>
      <w:r>
        <w:rPr>
          <w:sz w:val="28"/>
          <w:szCs w:val="28"/>
        </w:rPr>
        <w:t>SERVIZI SOCIALI COMUNE DI URBANIA 0722313133/313160</w:t>
      </w:r>
    </w:p>
    <w:sectPr w:rsidR="00BA26D6" w:rsidRPr="0059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7086"/>
    <w:multiLevelType w:val="hybridMultilevel"/>
    <w:tmpl w:val="1AF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3DEC"/>
    <w:multiLevelType w:val="hybridMultilevel"/>
    <w:tmpl w:val="9C3E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1"/>
    <w:rsid w:val="00377F98"/>
    <w:rsid w:val="004363DC"/>
    <w:rsid w:val="00590781"/>
    <w:rsid w:val="00603713"/>
    <w:rsid w:val="00611023"/>
    <w:rsid w:val="00631177"/>
    <w:rsid w:val="007C3467"/>
    <w:rsid w:val="00822937"/>
    <w:rsid w:val="00B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78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07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7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A26D6"/>
    <w:rPr>
      <w:color w:val="0000FF" w:themeColor="hyperlink"/>
      <w:u w:val="single"/>
    </w:rPr>
  </w:style>
  <w:style w:type="paragraph" w:customStyle="1" w:styleId="Standard">
    <w:name w:val="Standard"/>
    <w:rsid w:val="00603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78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07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7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A26D6"/>
    <w:rPr>
      <w:color w:val="0000FF" w:themeColor="hyperlink"/>
      <w:u w:val="single"/>
    </w:rPr>
  </w:style>
  <w:style w:type="paragraph" w:customStyle="1" w:styleId="Standard">
    <w:name w:val="Standard"/>
    <w:rsid w:val="00603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ermediraffaell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Servizi Sociali</cp:lastModifiedBy>
  <cp:revision>8</cp:revision>
  <cp:lastPrinted>2023-08-04T08:12:00Z</cp:lastPrinted>
  <dcterms:created xsi:type="dcterms:W3CDTF">2023-08-03T09:36:00Z</dcterms:created>
  <dcterms:modified xsi:type="dcterms:W3CDTF">2024-07-31T09:27:00Z</dcterms:modified>
</cp:coreProperties>
</file>