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D6C" w:rsidRPr="00474D6C" w:rsidRDefault="00474D6C" w:rsidP="00E670B9">
      <w:pPr>
        <w:spacing w:after="0" w:line="240" w:lineRule="auto"/>
        <w:jc w:val="both"/>
        <w:rPr>
          <w:rFonts w:ascii="Times New Roman" w:hAnsi="Times New Roman" w:cs="Times New Roman"/>
          <w:sz w:val="24"/>
          <w:szCs w:val="24"/>
        </w:rPr>
      </w:pPr>
      <w:r w:rsidRPr="00474D6C">
        <w:rPr>
          <w:rFonts w:ascii="Times New Roman" w:hAnsi="Times New Roman" w:cs="Times New Roman"/>
          <w:b/>
          <w:sz w:val="24"/>
          <w:szCs w:val="24"/>
        </w:rPr>
        <w:t xml:space="preserve">RELAZIONE </w:t>
      </w:r>
      <w:r w:rsidR="00E670B9">
        <w:rPr>
          <w:rFonts w:ascii="Times New Roman" w:hAnsi="Times New Roman" w:cs="Times New Roman"/>
          <w:b/>
          <w:sz w:val="24"/>
          <w:szCs w:val="24"/>
        </w:rPr>
        <w:t>SULLA</w:t>
      </w:r>
      <w:r w:rsidRPr="00474D6C">
        <w:rPr>
          <w:rFonts w:ascii="Times New Roman" w:hAnsi="Times New Roman" w:cs="Times New Roman"/>
          <w:b/>
          <w:sz w:val="24"/>
          <w:szCs w:val="24"/>
        </w:rPr>
        <w:t xml:space="preserve"> QUANTIFICAZIONE DEI LIMITI DI SPESA IN MATERIA DI PERSONALE PROPEDEUTICA ALLA PROGRAMMAZIONE TRIENNALE 2017/2018/2019 DEL FABBISOGNO.</w:t>
      </w:r>
    </w:p>
    <w:p w:rsidR="00474D6C" w:rsidRPr="00474D6C" w:rsidRDefault="00474D6C" w:rsidP="00E670B9">
      <w:pPr>
        <w:spacing w:line="240" w:lineRule="auto"/>
        <w:jc w:val="center"/>
        <w:rPr>
          <w:rFonts w:ascii="Times New Roman" w:hAnsi="Times New Roman" w:cs="Times New Roman"/>
          <w:b/>
          <w:sz w:val="24"/>
          <w:szCs w:val="24"/>
        </w:rPr>
      </w:pPr>
    </w:p>
    <w:p w:rsidR="00EB6DDD" w:rsidRPr="00474D6C" w:rsidRDefault="00DD0DBF" w:rsidP="00334120">
      <w:pPr>
        <w:spacing w:line="240" w:lineRule="auto"/>
        <w:jc w:val="both"/>
        <w:rPr>
          <w:rFonts w:ascii="Times New Roman" w:hAnsi="Times New Roman" w:cs="Times New Roman"/>
          <w:b/>
          <w:sz w:val="24"/>
          <w:szCs w:val="24"/>
        </w:rPr>
      </w:pPr>
      <w:r w:rsidRPr="00474D6C">
        <w:rPr>
          <w:rFonts w:ascii="Times New Roman" w:hAnsi="Times New Roman" w:cs="Times New Roman"/>
          <w:b/>
          <w:sz w:val="24"/>
          <w:szCs w:val="24"/>
        </w:rPr>
        <w:t>Visti:</w:t>
      </w:r>
    </w:p>
    <w:p w:rsidR="00DD0DBF" w:rsidRPr="00474D6C" w:rsidRDefault="00DD0DBF" w:rsidP="00334120">
      <w:pPr>
        <w:pStyle w:val="Paragrafoelenco"/>
        <w:numPr>
          <w:ilvl w:val="0"/>
          <w:numId w:val="2"/>
        </w:num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il D.L. 78/2010 ed in particolare l’art. 9 commi 28 e 36</w:t>
      </w:r>
      <w:r w:rsidR="0082344F" w:rsidRPr="00474D6C">
        <w:rPr>
          <w:rFonts w:ascii="Times New Roman" w:hAnsi="Times New Roman" w:cs="Times New Roman"/>
          <w:sz w:val="24"/>
          <w:szCs w:val="24"/>
        </w:rPr>
        <w:t>;</w:t>
      </w:r>
    </w:p>
    <w:p w:rsidR="00DD0DBF" w:rsidRPr="00474D6C" w:rsidRDefault="00DD0DBF" w:rsidP="00334120">
      <w:pPr>
        <w:pStyle w:val="Paragrafoelenco"/>
        <w:numPr>
          <w:ilvl w:val="0"/>
          <w:numId w:val="2"/>
        </w:num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la Deliberazione n. 1/2017 della Sezione Auto</w:t>
      </w:r>
      <w:r w:rsidR="0082344F" w:rsidRPr="00474D6C">
        <w:rPr>
          <w:rFonts w:ascii="Times New Roman" w:hAnsi="Times New Roman" w:cs="Times New Roman"/>
          <w:sz w:val="24"/>
          <w:szCs w:val="24"/>
        </w:rPr>
        <w:t>nomie della Corte dei Conti;</w:t>
      </w:r>
    </w:p>
    <w:p w:rsidR="00DD0DBF" w:rsidRPr="00474D6C" w:rsidRDefault="00DD0DBF" w:rsidP="00334120">
      <w:pPr>
        <w:pStyle w:val="Paragrafoelenco"/>
        <w:numPr>
          <w:ilvl w:val="0"/>
          <w:numId w:val="2"/>
        </w:num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Deliberazione n. 18/2016/PAR della Corte dei Conti sezione regionale di controllo per le Marche</w:t>
      </w:r>
    </w:p>
    <w:p w:rsidR="00DD0DBF" w:rsidRPr="00474D6C" w:rsidRDefault="00DD0DBF" w:rsidP="00334120">
      <w:pPr>
        <w:pStyle w:val="Paragrafoelenco"/>
        <w:numPr>
          <w:ilvl w:val="0"/>
          <w:numId w:val="2"/>
        </w:num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Deliberazione n. 51/2017/PAR della Corte dei Conti sezione regionale di controllo per le Marche.</w:t>
      </w:r>
    </w:p>
    <w:p w:rsidR="00B73B3F" w:rsidRPr="00474D6C" w:rsidRDefault="00B73B3F" w:rsidP="00334120">
      <w:pPr>
        <w:spacing w:line="240" w:lineRule="auto"/>
        <w:jc w:val="both"/>
        <w:rPr>
          <w:rFonts w:ascii="Times New Roman" w:hAnsi="Times New Roman" w:cs="Times New Roman"/>
          <w:b/>
          <w:sz w:val="24"/>
          <w:szCs w:val="24"/>
        </w:rPr>
      </w:pPr>
      <w:r w:rsidRPr="00474D6C">
        <w:rPr>
          <w:rFonts w:ascii="Times New Roman" w:hAnsi="Times New Roman" w:cs="Times New Roman"/>
          <w:b/>
          <w:sz w:val="24"/>
          <w:szCs w:val="24"/>
        </w:rPr>
        <w:t xml:space="preserve">Visti i seguenti atti deliberativi dell’ATA 1 </w:t>
      </w:r>
      <w:r w:rsidR="0082344F" w:rsidRPr="00474D6C">
        <w:rPr>
          <w:rFonts w:ascii="Times New Roman" w:hAnsi="Times New Roman" w:cs="Times New Roman"/>
          <w:b/>
          <w:sz w:val="24"/>
          <w:szCs w:val="24"/>
        </w:rPr>
        <w:t xml:space="preserve">Rifiuti </w:t>
      </w:r>
      <w:r w:rsidRPr="00474D6C">
        <w:rPr>
          <w:rFonts w:ascii="Times New Roman" w:hAnsi="Times New Roman" w:cs="Times New Roman"/>
          <w:b/>
          <w:sz w:val="24"/>
          <w:szCs w:val="24"/>
        </w:rPr>
        <w:t>Pesaro e Urbino:</w:t>
      </w:r>
    </w:p>
    <w:p w:rsidR="00B73B3F" w:rsidRPr="00474D6C" w:rsidRDefault="00B73B3F" w:rsidP="00334120">
      <w:pPr>
        <w:pStyle w:val="Paragrafoelenco"/>
        <w:numPr>
          <w:ilvl w:val="0"/>
          <w:numId w:val="2"/>
        </w:num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 xml:space="preserve">Delibera assembleare n. 4 del 27.04.2015 con la quale si sono approvati la programmazione del fabbisogno del personale, la dotazione </w:t>
      </w:r>
      <w:r w:rsidR="0082344F" w:rsidRPr="00474D6C">
        <w:rPr>
          <w:rFonts w:ascii="Times New Roman" w:hAnsi="Times New Roman" w:cs="Times New Roman"/>
          <w:sz w:val="24"/>
          <w:szCs w:val="24"/>
        </w:rPr>
        <w:t>organica</w:t>
      </w:r>
      <w:r w:rsidRPr="00474D6C">
        <w:rPr>
          <w:rFonts w:ascii="Times New Roman" w:hAnsi="Times New Roman" w:cs="Times New Roman"/>
          <w:sz w:val="24"/>
          <w:szCs w:val="24"/>
        </w:rPr>
        <w:t xml:space="preserve"> e la programmazione degli incarichi;</w:t>
      </w:r>
    </w:p>
    <w:p w:rsidR="00B73B3F" w:rsidRPr="00474D6C" w:rsidRDefault="00B73B3F" w:rsidP="00334120">
      <w:pPr>
        <w:pStyle w:val="Paragrafoelenco"/>
        <w:numPr>
          <w:ilvl w:val="0"/>
          <w:numId w:val="2"/>
        </w:num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 xml:space="preserve">Delibera assembleare n. </w:t>
      </w:r>
      <w:r w:rsidR="00D71983" w:rsidRPr="00474D6C">
        <w:rPr>
          <w:rFonts w:ascii="Times New Roman" w:hAnsi="Times New Roman" w:cs="Times New Roman"/>
          <w:sz w:val="24"/>
          <w:szCs w:val="24"/>
        </w:rPr>
        <w:t>10</w:t>
      </w:r>
      <w:r w:rsidRPr="00474D6C">
        <w:rPr>
          <w:rFonts w:ascii="Times New Roman" w:hAnsi="Times New Roman" w:cs="Times New Roman"/>
          <w:sz w:val="24"/>
          <w:szCs w:val="24"/>
        </w:rPr>
        <w:t xml:space="preserve"> del 2</w:t>
      </w:r>
      <w:r w:rsidR="00D71983" w:rsidRPr="00474D6C">
        <w:rPr>
          <w:rFonts w:ascii="Times New Roman" w:hAnsi="Times New Roman" w:cs="Times New Roman"/>
          <w:sz w:val="24"/>
          <w:szCs w:val="24"/>
        </w:rPr>
        <w:t>0</w:t>
      </w:r>
      <w:r w:rsidRPr="00474D6C">
        <w:rPr>
          <w:rFonts w:ascii="Times New Roman" w:hAnsi="Times New Roman" w:cs="Times New Roman"/>
          <w:sz w:val="24"/>
          <w:szCs w:val="24"/>
        </w:rPr>
        <w:t>.</w:t>
      </w:r>
      <w:r w:rsidR="00D71983" w:rsidRPr="00474D6C">
        <w:rPr>
          <w:rFonts w:ascii="Times New Roman" w:hAnsi="Times New Roman" w:cs="Times New Roman"/>
          <w:sz w:val="24"/>
          <w:szCs w:val="24"/>
        </w:rPr>
        <w:t>12</w:t>
      </w:r>
      <w:r w:rsidRPr="00474D6C">
        <w:rPr>
          <w:rFonts w:ascii="Times New Roman" w:hAnsi="Times New Roman" w:cs="Times New Roman"/>
          <w:sz w:val="24"/>
          <w:szCs w:val="24"/>
        </w:rPr>
        <w:t>.201</w:t>
      </w:r>
      <w:r w:rsidR="00D71983" w:rsidRPr="00474D6C">
        <w:rPr>
          <w:rFonts w:ascii="Times New Roman" w:hAnsi="Times New Roman" w:cs="Times New Roman"/>
          <w:sz w:val="24"/>
          <w:szCs w:val="24"/>
        </w:rPr>
        <w:t>6</w:t>
      </w:r>
      <w:r w:rsidRPr="00474D6C">
        <w:rPr>
          <w:rFonts w:ascii="Times New Roman" w:hAnsi="Times New Roman" w:cs="Times New Roman"/>
          <w:sz w:val="24"/>
          <w:szCs w:val="24"/>
        </w:rPr>
        <w:t xml:space="preserve"> con la quale si sono approvati </w:t>
      </w:r>
      <w:r w:rsidR="00D71983" w:rsidRPr="00474D6C">
        <w:rPr>
          <w:rFonts w:ascii="Times New Roman" w:hAnsi="Times New Roman" w:cs="Times New Roman"/>
          <w:sz w:val="24"/>
          <w:szCs w:val="24"/>
        </w:rPr>
        <w:t>i</w:t>
      </w:r>
      <w:r w:rsidRPr="00474D6C">
        <w:rPr>
          <w:rFonts w:ascii="Times New Roman" w:hAnsi="Times New Roman" w:cs="Times New Roman"/>
          <w:sz w:val="24"/>
          <w:szCs w:val="24"/>
        </w:rPr>
        <w:t>l Bilancio di Previsione finanziario per il triennio 2017/2018/2019 e</w:t>
      </w:r>
      <w:r w:rsidR="00D71983" w:rsidRPr="00474D6C">
        <w:rPr>
          <w:rFonts w:ascii="Times New Roman" w:hAnsi="Times New Roman" w:cs="Times New Roman"/>
          <w:sz w:val="24"/>
          <w:szCs w:val="24"/>
        </w:rPr>
        <w:t>d i relativi allegati.</w:t>
      </w:r>
    </w:p>
    <w:p w:rsidR="00DD0DBF" w:rsidRPr="00474D6C" w:rsidRDefault="00DD0DBF" w:rsidP="00334120">
      <w:p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Tutto ciò premesso si ra</w:t>
      </w:r>
      <w:r w:rsidR="00474D6C">
        <w:rPr>
          <w:rFonts w:ascii="Times New Roman" w:hAnsi="Times New Roman" w:cs="Times New Roman"/>
          <w:sz w:val="24"/>
          <w:szCs w:val="24"/>
        </w:rPr>
        <w:t>ppresenta quanto segue:</w:t>
      </w:r>
    </w:p>
    <w:p w:rsidR="00D52064" w:rsidRPr="00474D6C" w:rsidRDefault="00D52064" w:rsidP="00334120">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sz w:val="24"/>
          <w:szCs w:val="24"/>
        </w:rPr>
      </w:pPr>
      <w:r w:rsidRPr="00474D6C">
        <w:rPr>
          <w:rFonts w:ascii="Times New Roman" w:hAnsi="Times New Roman" w:cs="Times New Roman"/>
          <w:b/>
          <w:sz w:val="24"/>
          <w:szCs w:val="24"/>
        </w:rPr>
        <w:t>LIMITI DI SPES</w:t>
      </w:r>
      <w:r w:rsidR="00474D6C">
        <w:rPr>
          <w:rFonts w:ascii="Times New Roman" w:hAnsi="Times New Roman" w:cs="Times New Roman"/>
          <w:b/>
          <w:sz w:val="24"/>
          <w:szCs w:val="24"/>
        </w:rPr>
        <w:t xml:space="preserve">A ASSUNZIONALE DELL’ATA </w:t>
      </w:r>
    </w:p>
    <w:p w:rsidR="00D52064" w:rsidRPr="00474D6C" w:rsidRDefault="00474D6C"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Ai fini della determinazione della facoltà assunzionale in capo all’ATA il riferimento normativo è </w:t>
      </w:r>
      <w:r w:rsidR="0085779D" w:rsidRPr="00474D6C">
        <w:rPr>
          <w:rFonts w:ascii="Times New Roman" w:hAnsi="Times New Roman" w:cs="Times New Roman"/>
          <w:sz w:val="24"/>
          <w:szCs w:val="24"/>
        </w:rPr>
        <w:t xml:space="preserve">l’art. 9 comma 36 del D.L. 78/2010 che recita: </w:t>
      </w:r>
    </w:p>
    <w:p w:rsidR="0085779D" w:rsidRPr="00474D6C" w:rsidRDefault="0085779D" w:rsidP="00334120">
      <w:pPr>
        <w:spacing w:line="240" w:lineRule="auto"/>
        <w:jc w:val="both"/>
        <w:rPr>
          <w:rFonts w:ascii="Times New Roman" w:hAnsi="Times New Roman" w:cs="Times New Roman"/>
          <w:i/>
          <w:sz w:val="24"/>
          <w:szCs w:val="24"/>
        </w:rPr>
      </w:pPr>
      <w:r w:rsidRPr="00474D6C">
        <w:rPr>
          <w:rFonts w:ascii="Times New Roman" w:hAnsi="Times New Roman" w:cs="Times New Roman"/>
          <w:i/>
          <w:sz w:val="24"/>
          <w:szCs w:val="24"/>
        </w:rPr>
        <w:t>“Per gli enti di nuova istituzione non derivanti da processi  di accorpamento o fusione  di  precedenti  organismi,  limitatamente  al quinquennio decorrente dall'istituzione, le nuove assunzioni,  previo esperimento delle procedure di mobilità,  fatte  salve  le  maggiori facoltà assunzionali eventualmente previste dalla legge  istitutiva, possono essere effettuate nel limite del 50% delle  entrate  correnti ordinarie aventi carattere  certo  e  continuativo  e,  comunque  nel limite complessivo del 60% della dotazione organica. A tal  fine  gli enti  predispongono  piani  annuali  di  assunzioni   da   sottoporre all'approvazione da parte dell'amministrazione vigilante d'intesa con il Dipartimento della Funzione Pubblica ed il Ministero dell'Economia e delle Finanze”.</w:t>
      </w:r>
    </w:p>
    <w:p w:rsidR="0085779D" w:rsidRPr="00474D6C" w:rsidRDefault="0085779D" w:rsidP="00334120">
      <w:p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Al fine quindi di quantificare i</w:t>
      </w:r>
      <w:r w:rsidR="00334120">
        <w:rPr>
          <w:rFonts w:ascii="Times New Roman" w:hAnsi="Times New Roman" w:cs="Times New Roman"/>
          <w:sz w:val="24"/>
          <w:szCs w:val="24"/>
        </w:rPr>
        <w:t>l limite</w:t>
      </w:r>
      <w:r w:rsidRPr="00474D6C">
        <w:rPr>
          <w:rFonts w:ascii="Times New Roman" w:hAnsi="Times New Roman" w:cs="Times New Roman"/>
          <w:sz w:val="24"/>
          <w:szCs w:val="24"/>
        </w:rPr>
        <w:t xml:space="preserve"> assunzio</w:t>
      </w:r>
      <w:r w:rsidR="00334120">
        <w:rPr>
          <w:rFonts w:ascii="Times New Roman" w:hAnsi="Times New Roman" w:cs="Times New Roman"/>
          <w:sz w:val="24"/>
          <w:szCs w:val="24"/>
        </w:rPr>
        <w:t>nale</w:t>
      </w:r>
      <w:r w:rsidR="00474D6C">
        <w:rPr>
          <w:rFonts w:ascii="Times New Roman" w:hAnsi="Times New Roman" w:cs="Times New Roman"/>
          <w:sz w:val="24"/>
          <w:szCs w:val="24"/>
        </w:rPr>
        <w:t xml:space="preserve"> di spesa dell’ATA si precisano</w:t>
      </w:r>
      <w:r w:rsidR="00BB7EF3">
        <w:rPr>
          <w:rFonts w:ascii="Times New Roman" w:hAnsi="Times New Roman" w:cs="Times New Roman"/>
          <w:sz w:val="24"/>
          <w:szCs w:val="24"/>
        </w:rPr>
        <w:t xml:space="preserve"> pertanto</w:t>
      </w:r>
      <w:r w:rsidR="00474D6C">
        <w:rPr>
          <w:rFonts w:ascii="Times New Roman" w:hAnsi="Times New Roman" w:cs="Times New Roman"/>
          <w:sz w:val="24"/>
          <w:szCs w:val="24"/>
        </w:rPr>
        <w:t xml:space="preserve"> i due limiti di riferimento</w:t>
      </w:r>
      <w:r w:rsidRPr="00474D6C">
        <w:rPr>
          <w:rFonts w:ascii="Times New Roman" w:hAnsi="Times New Roman" w:cs="Times New Roman"/>
          <w:sz w:val="24"/>
          <w:szCs w:val="24"/>
        </w:rPr>
        <w:t>:</w:t>
      </w:r>
    </w:p>
    <w:p w:rsidR="0085779D" w:rsidRPr="00474D6C" w:rsidRDefault="0085779D" w:rsidP="00334120">
      <w:pPr>
        <w:pStyle w:val="Paragrafoelenco"/>
        <w:numPr>
          <w:ilvl w:val="0"/>
          <w:numId w:val="5"/>
        </w:numPr>
        <w:spacing w:line="240" w:lineRule="auto"/>
        <w:jc w:val="both"/>
        <w:rPr>
          <w:rFonts w:ascii="Times New Roman" w:hAnsi="Times New Roman" w:cs="Times New Roman"/>
          <w:sz w:val="24"/>
          <w:szCs w:val="24"/>
        </w:rPr>
      </w:pPr>
      <w:r w:rsidRPr="00474D6C">
        <w:rPr>
          <w:rFonts w:ascii="Times New Roman" w:hAnsi="Times New Roman" w:cs="Times New Roman"/>
          <w:sz w:val="24"/>
          <w:szCs w:val="24"/>
          <w:u w:val="single"/>
        </w:rPr>
        <w:t>a livello di importi economici</w:t>
      </w:r>
      <w:r w:rsidR="00474D6C">
        <w:rPr>
          <w:rFonts w:ascii="Times New Roman" w:hAnsi="Times New Roman" w:cs="Times New Roman"/>
          <w:sz w:val="24"/>
          <w:szCs w:val="24"/>
        </w:rPr>
        <w:t>,</w:t>
      </w:r>
      <w:r w:rsidRPr="00474D6C">
        <w:rPr>
          <w:rFonts w:ascii="Times New Roman" w:hAnsi="Times New Roman" w:cs="Times New Roman"/>
          <w:sz w:val="24"/>
          <w:szCs w:val="24"/>
        </w:rPr>
        <w:t xml:space="preserve"> il limite massimo è costituito dal 50% delle  entrate  corrent</w:t>
      </w:r>
      <w:r w:rsidR="00474D6C">
        <w:rPr>
          <w:rFonts w:ascii="Times New Roman" w:hAnsi="Times New Roman" w:cs="Times New Roman"/>
          <w:sz w:val="24"/>
          <w:szCs w:val="24"/>
        </w:rPr>
        <w:t>i ordinarie aventi carattere certo e continuativo</w:t>
      </w:r>
      <w:r w:rsidRPr="00474D6C">
        <w:rPr>
          <w:rFonts w:ascii="Times New Roman" w:hAnsi="Times New Roman" w:cs="Times New Roman"/>
          <w:sz w:val="24"/>
          <w:szCs w:val="24"/>
        </w:rPr>
        <w:t>;</w:t>
      </w:r>
    </w:p>
    <w:p w:rsidR="0085779D" w:rsidRPr="00474D6C" w:rsidRDefault="00474D6C" w:rsidP="00334120">
      <w:pPr>
        <w:pStyle w:val="Paragrafoelenco"/>
        <w:numPr>
          <w:ilvl w:val="0"/>
          <w:numId w:val="5"/>
        </w:numPr>
        <w:spacing w:line="240" w:lineRule="auto"/>
        <w:jc w:val="both"/>
        <w:rPr>
          <w:rFonts w:ascii="Times New Roman" w:hAnsi="Times New Roman" w:cs="Times New Roman"/>
          <w:sz w:val="24"/>
          <w:szCs w:val="24"/>
        </w:rPr>
      </w:pPr>
      <w:r w:rsidRPr="00474D6C">
        <w:rPr>
          <w:rFonts w:ascii="Times New Roman" w:hAnsi="Times New Roman" w:cs="Times New Roman"/>
          <w:sz w:val="24"/>
          <w:szCs w:val="24"/>
          <w:u w:val="single"/>
        </w:rPr>
        <w:t>a</w:t>
      </w:r>
      <w:r w:rsidR="0085779D" w:rsidRPr="00474D6C">
        <w:rPr>
          <w:rFonts w:ascii="Times New Roman" w:hAnsi="Times New Roman" w:cs="Times New Roman"/>
          <w:sz w:val="24"/>
          <w:szCs w:val="24"/>
          <w:u w:val="single"/>
        </w:rPr>
        <w:t xml:space="preserve"> livello di numero di assunzioni</w:t>
      </w:r>
      <w:r w:rsidR="0082344F" w:rsidRPr="00474D6C">
        <w:rPr>
          <w:rFonts w:ascii="Times New Roman" w:hAnsi="Times New Roman" w:cs="Times New Roman"/>
          <w:sz w:val="24"/>
          <w:szCs w:val="24"/>
        </w:rPr>
        <w:t>,</w:t>
      </w:r>
      <w:r w:rsidR="0085779D" w:rsidRPr="00474D6C">
        <w:rPr>
          <w:rFonts w:ascii="Times New Roman" w:hAnsi="Times New Roman" w:cs="Times New Roman"/>
          <w:sz w:val="24"/>
          <w:szCs w:val="24"/>
        </w:rPr>
        <w:t xml:space="preserve"> il limite massimo è costituito dal 60% della dotazione organica</w:t>
      </w:r>
      <w:r>
        <w:rPr>
          <w:rFonts w:ascii="Times New Roman" w:hAnsi="Times New Roman" w:cs="Times New Roman"/>
          <w:sz w:val="24"/>
          <w:szCs w:val="24"/>
        </w:rPr>
        <w:t>;</w:t>
      </w:r>
    </w:p>
    <w:p w:rsidR="00474D6C" w:rsidRDefault="00474D6C" w:rsidP="00334120">
      <w:pPr>
        <w:spacing w:line="240" w:lineRule="auto"/>
        <w:jc w:val="both"/>
        <w:rPr>
          <w:rFonts w:ascii="Times New Roman" w:hAnsi="Times New Roman" w:cs="Times New Roman"/>
          <w:sz w:val="24"/>
          <w:szCs w:val="24"/>
        </w:rPr>
      </w:pPr>
      <w:r w:rsidRPr="00474D6C">
        <w:rPr>
          <w:rFonts w:ascii="Times New Roman" w:hAnsi="Times New Roman" w:cs="Times New Roman"/>
          <w:b/>
          <w:sz w:val="24"/>
          <w:szCs w:val="24"/>
        </w:rPr>
        <w:t>A livello di importi economici</w:t>
      </w:r>
      <w:r>
        <w:rPr>
          <w:rFonts w:ascii="Times New Roman" w:hAnsi="Times New Roman" w:cs="Times New Roman"/>
          <w:sz w:val="24"/>
          <w:szCs w:val="24"/>
        </w:rPr>
        <w:t>:</w:t>
      </w:r>
    </w:p>
    <w:p w:rsidR="0085779D" w:rsidRPr="00474D6C" w:rsidRDefault="00BB7EF3"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t>s</w:t>
      </w:r>
      <w:r w:rsidR="0085779D" w:rsidRPr="00474D6C">
        <w:rPr>
          <w:rFonts w:ascii="Times New Roman" w:hAnsi="Times New Roman" w:cs="Times New Roman"/>
          <w:sz w:val="24"/>
          <w:szCs w:val="24"/>
        </w:rPr>
        <w:t>ulla base del Bilancio di previsione 2017/2018/2019 approvato dall’Assemblea dell’ATA con delibera n. 10  in data 21/12/2016, richiamata in premessa</w:t>
      </w:r>
      <w:r w:rsidR="0082344F" w:rsidRPr="00474D6C">
        <w:rPr>
          <w:rFonts w:ascii="Times New Roman" w:hAnsi="Times New Roman" w:cs="Times New Roman"/>
          <w:sz w:val="24"/>
          <w:szCs w:val="24"/>
        </w:rPr>
        <w:t>,</w:t>
      </w:r>
      <w:r w:rsidR="0085779D" w:rsidRPr="00474D6C">
        <w:rPr>
          <w:rFonts w:ascii="Times New Roman" w:hAnsi="Times New Roman" w:cs="Times New Roman"/>
          <w:sz w:val="24"/>
          <w:szCs w:val="24"/>
        </w:rPr>
        <w:t xml:space="preserve"> le </w:t>
      </w:r>
      <w:r w:rsidR="0085779D" w:rsidRPr="00474D6C">
        <w:rPr>
          <w:rFonts w:ascii="Times New Roman" w:hAnsi="Times New Roman" w:cs="Times New Roman"/>
          <w:sz w:val="24"/>
          <w:szCs w:val="24"/>
          <w:u w:val="single"/>
        </w:rPr>
        <w:t>Entrate correnti</w:t>
      </w:r>
      <w:r w:rsidR="0085779D" w:rsidRPr="00474D6C">
        <w:rPr>
          <w:rFonts w:ascii="Times New Roman" w:hAnsi="Times New Roman" w:cs="Times New Roman"/>
          <w:sz w:val="24"/>
          <w:szCs w:val="24"/>
        </w:rPr>
        <w:t xml:space="preserve"> sono rappresentate da  € 300.000,00 per ciascun anno, derivanti esclusivamente da “Trasferimenti correnti da Amministrazioni pubbliche”. Tali entrate hanno certamente carattere certo e continuativo come si evince dagli artt. 8 e 9  della </w:t>
      </w:r>
      <w:r w:rsidR="0082344F" w:rsidRPr="00474D6C">
        <w:rPr>
          <w:rFonts w:ascii="Times New Roman" w:hAnsi="Times New Roman" w:cs="Times New Roman"/>
          <w:sz w:val="24"/>
          <w:szCs w:val="24"/>
        </w:rPr>
        <w:t>C</w:t>
      </w:r>
      <w:r w:rsidR="0085779D" w:rsidRPr="00474D6C">
        <w:rPr>
          <w:rFonts w:ascii="Times New Roman" w:hAnsi="Times New Roman" w:cs="Times New Roman"/>
          <w:sz w:val="24"/>
          <w:szCs w:val="24"/>
        </w:rPr>
        <w:t>onvenzione per la costituzione dell’ATA 1 Pesaro, relativamente ai rapporti finanziari tra ATA e ed i soci Comuni, di cui si riportano gli stralci d’interesse:</w:t>
      </w:r>
    </w:p>
    <w:p w:rsidR="0085779D" w:rsidRPr="00334120" w:rsidRDefault="0085779D" w:rsidP="00334120">
      <w:pPr>
        <w:spacing w:after="0" w:line="240" w:lineRule="auto"/>
        <w:jc w:val="both"/>
        <w:rPr>
          <w:rFonts w:ascii="Times New Roman" w:hAnsi="Times New Roman" w:cs="Times New Roman"/>
          <w:i/>
          <w:sz w:val="24"/>
          <w:szCs w:val="24"/>
        </w:rPr>
      </w:pPr>
      <w:r w:rsidRPr="00334120">
        <w:rPr>
          <w:rFonts w:ascii="Times New Roman" w:hAnsi="Times New Roman" w:cs="Times New Roman"/>
          <w:i/>
          <w:sz w:val="24"/>
          <w:szCs w:val="24"/>
        </w:rPr>
        <w:lastRenderedPageBreak/>
        <w:t>Art.8 “Rapporti ATA-Comuni”</w:t>
      </w:r>
    </w:p>
    <w:p w:rsidR="0085779D" w:rsidRPr="00334120" w:rsidRDefault="0085779D" w:rsidP="00334120">
      <w:pPr>
        <w:spacing w:after="0" w:line="240" w:lineRule="auto"/>
        <w:jc w:val="both"/>
        <w:rPr>
          <w:rFonts w:ascii="Times New Roman" w:hAnsi="Times New Roman" w:cs="Times New Roman"/>
          <w:sz w:val="24"/>
          <w:szCs w:val="24"/>
        </w:rPr>
      </w:pPr>
      <w:r w:rsidRPr="00334120">
        <w:rPr>
          <w:rFonts w:ascii="Times New Roman" w:hAnsi="Times New Roman" w:cs="Times New Roman"/>
          <w:sz w:val="24"/>
          <w:szCs w:val="24"/>
        </w:rPr>
        <w:t>I Comuni partecipanti si impegnano a:</w:t>
      </w:r>
    </w:p>
    <w:p w:rsidR="00D52064" w:rsidRPr="00334120" w:rsidRDefault="0085779D" w:rsidP="00334120">
      <w:pPr>
        <w:pStyle w:val="Paragrafoelenco"/>
        <w:numPr>
          <w:ilvl w:val="0"/>
          <w:numId w:val="7"/>
        </w:numPr>
        <w:spacing w:line="240" w:lineRule="auto"/>
        <w:ind w:left="709" w:hanging="349"/>
        <w:jc w:val="both"/>
        <w:rPr>
          <w:rFonts w:ascii="Times New Roman" w:hAnsi="Times New Roman" w:cs="Times New Roman"/>
          <w:sz w:val="24"/>
          <w:szCs w:val="24"/>
        </w:rPr>
      </w:pPr>
      <w:r w:rsidRPr="00334120">
        <w:rPr>
          <w:rFonts w:ascii="Times New Roman" w:hAnsi="Times New Roman" w:cs="Times New Roman"/>
          <w:sz w:val="24"/>
          <w:szCs w:val="24"/>
        </w:rPr>
        <w:t xml:space="preserve">riconoscere all’ATA la copertura delle risorse finanziarie necessarie secondo le modalità previste dall’ articolo 9 per il servizio di gestione integrata dei rifiuti, per l’attuazione del Piano </w:t>
      </w:r>
      <w:r w:rsidR="0082344F" w:rsidRPr="00334120">
        <w:rPr>
          <w:rFonts w:ascii="Times New Roman" w:hAnsi="Times New Roman" w:cs="Times New Roman"/>
          <w:sz w:val="24"/>
          <w:szCs w:val="24"/>
        </w:rPr>
        <w:t>d</w:t>
      </w:r>
      <w:r w:rsidRPr="00334120">
        <w:rPr>
          <w:rFonts w:ascii="Times New Roman" w:hAnsi="Times New Roman" w:cs="Times New Roman"/>
          <w:sz w:val="24"/>
          <w:szCs w:val="24"/>
        </w:rPr>
        <w:t>’ambito e per le spese generali di funzionamento”</w:t>
      </w:r>
    </w:p>
    <w:p w:rsidR="00581F24" w:rsidRPr="00334120" w:rsidRDefault="00581F24" w:rsidP="00334120">
      <w:pPr>
        <w:spacing w:after="0" w:line="240" w:lineRule="auto"/>
        <w:jc w:val="both"/>
        <w:rPr>
          <w:rFonts w:ascii="Times New Roman" w:hAnsi="Times New Roman" w:cs="Times New Roman"/>
          <w:sz w:val="24"/>
          <w:szCs w:val="24"/>
        </w:rPr>
      </w:pPr>
      <w:r w:rsidRPr="00334120">
        <w:rPr>
          <w:rFonts w:ascii="Times New Roman" w:hAnsi="Times New Roman" w:cs="Times New Roman"/>
          <w:sz w:val="24"/>
          <w:szCs w:val="24"/>
        </w:rPr>
        <w:t>Art.9 “Rapporti finanziari”</w:t>
      </w:r>
    </w:p>
    <w:p w:rsidR="003E4D25" w:rsidRDefault="00581F24" w:rsidP="00334120">
      <w:pPr>
        <w:pStyle w:val="Paragrafoelenco"/>
        <w:numPr>
          <w:ilvl w:val="0"/>
          <w:numId w:val="8"/>
        </w:numPr>
        <w:spacing w:after="0" w:line="240" w:lineRule="auto"/>
        <w:jc w:val="both"/>
        <w:rPr>
          <w:rFonts w:ascii="Times New Roman" w:hAnsi="Times New Roman" w:cs="Times New Roman"/>
          <w:sz w:val="24"/>
          <w:szCs w:val="24"/>
        </w:rPr>
      </w:pPr>
      <w:r w:rsidRPr="00474D6C">
        <w:rPr>
          <w:rFonts w:ascii="Times New Roman" w:hAnsi="Times New Roman" w:cs="Times New Roman"/>
          <w:sz w:val="24"/>
          <w:szCs w:val="24"/>
        </w:rPr>
        <w:t>Le risorse finanziarie necessarie per l’esercizio associato delle funzioni di cui alla presente Convenzione </w:t>
      </w:r>
      <w:r w:rsidRPr="00474D6C">
        <w:rPr>
          <w:rFonts w:ascii="Times New Roman" w:hAnsi="Times New Roman" w:cs="Times New Roman"/>
          <w:sz w:val="24"/>
          <w:szCs w:val="24"/>
          <w:u w:val="single"/>
        </w:rPr>
        <w:t>sono assicurate dai Comuni</w:t>
      </w:r>
      <w:r w:rsidRPr="00474D6C">
        <w:rPr>
          <w:rFonts w:ascii="Times New Roman" w:hAnsi="Times New Roman" w:cs="Times New Roman"/>
          <w:sz w:val="24"/>
          <w:szCs w:val="24"/>
        </w:rPr>
        <w:t>.</w:t>
      </w:r>
    </w:p>
    <w:p w:rsidR="003E4D25" w:rsidRPr="003E4D25" w:rsidRDefault="003E4D25" w:rsidP="003E4D25">
      <w:pPr>
        <w:pStyle w:val="Paragrafoelenco"/>
        <w:spacing w:after="0" w:line="240" w:lineRule="auto"/>
        <w:ind w:left="870"/>
        <w:jc w:val="both"/>
        <w:rPr>
          <w:rFonts w:ascii="Times New Roman" w:hAnsi="Times New Roman" w:cs="Times New Roman"/>
          <w:sz w:val="24"/>
          <w:szCs w:val="24"/>
        </w:rPr>
      </w:pPr>
    </w:p>
    <w:p w:rsidR="00581F24" w:rsidRPr="00474D6C" w:rsidRDefault="00BB7EF3"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t>Considerato</w:t>
      </w:r>
      <w:r w:rsidR="00581F24" w:rsidRPr="00474D6C">
        <w:rPr>
          <w:rFonts w:ascii="Times New Roman" w:hAnsi="Times New Roman" w:cs="Times New Roman"/>
          <w:sz w:val="24"/>
          <w:szCs w:val="24"/>
        </w:rPr>
        <w:t xml:space="preserve"> un totale complessivo delle entrate correnti aventi carattere certo e continuativo dell’ATA 1 Pesaro</w:t>
      </w:r>
      <w:r w:rsidR="00474D6C">
        <w:rPr>
          <w:rFonts w:ascii="Times New Roman" w:hAnsi="Times New Roman" w:cs="Times New Roman"/>
          <w:sz w:val="24"/>
          <w:szCs w:val="24"/>
        </w:rPr>
        <w:t xml:space="preserve"> Urbino</w:t>
      </w:r>
      <w:r w:rsidR="00581F24" w:rsidRPr="00474D6C">
        <w:rPr>
          <w:rFonts w:ascii="Times New Roman" w:hAnsi="Times New Roman" w:cs="Times New Roman"/>
          <w:sz w:val="24"/>
          <w:szCs w:val="24"/>
        </w:rPr>
        <w:t xml:space="preserve">, pari a € 300.000 annue, </w:t>
      </w:r>
      <w:r w:rsidR="00474D6C">
        <w:rPr>
          <w:rFonts w:ascii="Times New Roman" w:hAnsi="Times New Roman" w:cs="Times New Roman"/>
          <w:sz w:val="24"/>
          <w:szCs w:val="24"/>
        </w:rPr>
        <w:t xml:space="preserve">la facoltà assunzionale in capo al’Ente </w:t>
      </w:r>
      <w:r w:rsidR="00581F24" w:rsidRPr="00474D6C">
        <w:rPr>
          <w:rFonts w:ascii="Times New Roman" w:hAnsi="Times New Roman" w:cs="Times New Roman"/>
          <w:sz w:val="24"/>
          <w:szCs w:val="24"/>
        </w:rPr>
        <w:t xml:space="preserve">risulta pari a </w:t>
      </w:r>
      <w:r w:rsidR="00581F24" w:rsidRPr="00474D6C">
        <w:rPr>
          <w:rFonts w:ascii="Times New Roman" w:hAnsi="Times New Roman" w:cs="Times New Roman"/>
          <w:b/>
          <w:sz w:val="24"/>
          <w:szCs w:val="24"/>
        </w:rPr>
        <w:t>€ 150.000</w:t>
      </w:r>
      <w:r w:rsidR="00581F24" w:rsidRPr="00474D6C">
        <w:rPr>
          <w:rFonts w:ascii="Times New Roman" w:hAnsi="Times New Roman" w:cs="Times New Roman"/>
          <w:sz w:val="24"/>
          <w:szCs w:val="24"/>
        </w:rPr>
        <w:t>.</w:t>
      </w:r>
    </w:p>
    <w:p w:rsidR="00581F24" w:rsidRPr="00334120" w:rsidRDefault="00474D6C" w:rsidP="00334120">
      <w:pPr>
        <w:spacing w:line="240" w:lineRule="auto"/>
        <w:jc w:val="both"/>
        <w:rPr>
          <w:rFonts w:ascii="Times New Roman" w:hAnsi="Times New Roman" w:cs="Times New Roman"/>
          <w:b/>
          <w:sz w:val="24"/>
          <w:szCs w:val="24"/>
        </w:rPr>
      </w:pPr>
      <w:r w:rsidRPr="00334120">
        <w:rPr>
          <w:rFonts w:ascii="Times New Roman" w:hAnsi="Times New Roman" w:cs="Times New Roman"/>
          <w:b/>
          <w:sz w:val="24"/>
          <w:szCs w:val="24"/>
        </w:rPr>
        <w:t>A livello di numero di assunzioni:</w:t>
      </w:r>
    </w:p>
    <w:p w:rsidR="00581F24" w:rsidRPr="00474D6C" w:rsidRDefault="00581F24" w:rsidP="00334120">
      <w:p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Sulla base della dotazione organica dell’Ente approvata con delibera n. 4  in data 27/04/2017, richiamata in premessa è stata approvata la seguente dotazione organica:</w:t>
      </w:r>
    </w:p>
    <w:p w:rsidR="00334120" w:rsidRPr="00F04C4D" w:rsidRDefault="00334120" w:rsidP="00334120">
      <w:pPr>
        <w:numPr>
          <w:ilvl w:val="0"/>
          <w:numId w:val="12"/>
        </w:numPr>
        <w:pBdr>
          <w:top w:val="single" w:sz="4" w:space="1" w:color="auto"/>
          <w:left w:val="single" w:sz="4" w:space="31" w:color="auto"/>
          <w:bottom w:val="single" w:sz="4" w:space="1" w:color="auto"/>
          <w:right w:val="single" w:sz="4" w:space="0" w:color="auto"/>
          <w:between w:val="single" w:sz="4" w:space="1" w:color="auto"/>
        </w:pBdr>
        <w:contextualSpacing/>
        <w:rPr>
          <w:b/>
          <w:color w:val="008000"/>
        </w:rPr>
      </w:pPr>
      <w:r w:rsidRPr="00F04C4D">
        <w:rPr>
          <w:b/>
          <w:color w:val="008000"/>
        </w:rPr>
        <w:t>AREA TECNICA</w:t>
      </w:r>
      <w:r w:rsidR="00593BC1">
        <w:rPr>
          <w:b/>
          <w:color w:val="008000"/>
        </w:rPr>
        <w:tab/>
      </w:r>
      <w:r w:rsidR="00593BC1">
        <w:rPr>
          <w:b/>
          <w:color w:val="008000"/>
        </w:rPr>
        <w:tab/>
        <w:t xml:space="preserve">n. 1 professionista </w:t>
      </w:r>
      <w:r>
        <w:rPr>
          <w:b/>
          <w:color w:val="008000"/>
        </w:rPr>
        <w:t>TECNICO</w:t>
      </w:r>
      <w:r>
        <w:rPr>
          <w:b/>
          <w:color w:val="008000"/>
        </w:rPr>
        <w:tab/>
      </w:r>
      <w:r w:rsidRPr="00F04C4D">
        <w:rPr>
          <w:b/>
          <w:color w:val="008000"/>
        </w:rPr>
        <w:t>D</w:t>
      </w:r>
      <w:r w:rsidRPr="00F04C4D">
        <w:rPr>
          <w:b/>
          <w:color w:val="008000"/>
        </w:rPr>
        <w:tab/>
      </w:r>
      <w:r w:rsidRPr="00F04C4D">
        <w:rPr>
          <w:b/>
          <w:color w:val="008000"/>
        </w:rPr>
        <w:tab/>
      </w:r>
    </w:p>
    <w:p w:rsidR="00334120" w:rsidRPr="00F04C4D" w:rsidRDefault="00334120" w:rsidP="00334120">
      <w:pPr>
        <w:numPr>
          <w:ilvl w:val="0"/>
          <w:numId w:val="12"/>
        </w:numPr>
        <w:pBdr>
          <w:top w:val="single" w:sz="4" w:space="1" w:color="auto"/>
          <w:left w:val="single" w:sz="4" w:space="31" w:color="auto"/>
          <w:bottom w:val="single" w:sz="4" w:space="1" w:color="auto"/>
          <w:right w:val="single" w:sz="4" w:space="0" w:color="auto"/>
          <w:between w:val="single" w:sz="4" w:space="1" w:color="auto"/>
        </w:pBdr>
        <w:contextualSpacing/>
        <w:rPr>
          <w:b/>
          <w:color w:val="008000"/>
        </w:rPr>
      </w:pPr>
      <w:r w:rsidRPr="00F04C4D">
        <w:rPr>
          <w:b/>
          <w:color w:val="008000"/>
        </w:rPr>
        <w:tab/>
      </w:r>
      <w:r w:rsidRPr="00F04C4D">
        <w:rPr>
          <w:b/>
          <w:color w:val="008000"/>
        </w:rPr>
        <w:tab/>
      </w:r>
      <w:r w:rsidRPr="00F04C4D">
        <w:rPr>
          <w:b/>
          <w:color w:val="008000"/>
        </w:rPr>
        <w:tab/>
        <w:t>n. 1 esperto TEC</w:t>
      </w:r>
      <w:r w:rsidRPr="00F04C4D">
        <w:rPr>
          <w:b/>
          <w:color w:val="008000"/>
        </w:rPr>
        <w:tab/>
      </w:r>
      <w:r w:rsidRPr="00F04C4D">
        <w:rPr>
          <w:b/>
          <w:color w:val="008000"/>
        </w:rPr>
        <w:tab/>
        <w:t>C</w:t>
      </w:r>
      <w:r w:rsidRPr="00F04C4D">
        <w:rPr>
          <w:b/>
          <w:color w:val="008000"/>
        </w:rPr>
        <w:tab/>
      </w:r>
      <w:r w:rsidRPr="00F04C4D">
        <w:rPr>
          <w:b/>
          <w:color w:val="008000"/>
        </w:rPr>
        <w:tab/>
      </w:r>
    </w:p>
    <w:p w:rsidR="00334120" w:rsidRPr="00F04C4D" w:rsidRDefault="00334120" w:rsidP="00334120">
      <w:pPr>
        <w:numPr>
          <w:ilvl w:val="0"/>
          <w:numId w:val="12"/>
        </w:numPr>
        <w:pBdr>
          <w:top w:val="single" w:sz="4" w:space="1" w:color="auto"/>
          <w:left w:val="single" w:sz="4" w:space="31" w:color="auto"/>
          <w:bottom w:val="single" w:sz="4" w:space="1" w:color="auto"/>
          <w:right w:val="single" w:sz="4" w:space="0" w:color="auto"/>
          <w:between w:val="single" w:sz="4" w:space="1" w:color="auto"/>
        </w:pBdr>
        <w:contextualSpacing/>
        <w:rPr>
          <w:b/>
          <w:color w:val="0000FF"/>
        </w:rPr>
      </w:pPr>
      <w:r>
        <w:rPr>
          <w:b/>
          <w:color w:val="0000FF"/>
        </w:rPr>
        <w:t>AAGG</w:t>
      </w:r>
      <w:r>
        <w:rPr>
          <w:b/>
          <w:color w:val="0000FF"/>
        </w:rPr>
        <w:tab/>
      </w:r>
      <w:r>
        <w:rPr>
          <w:b/>
          <w:color w:val="0000FF"/>
        </w:rPr>
        <w:tab/>
      </w:r>
      <w:r>
        <w:rPr>
          <w:b/>
          <w:color w:val="0000FF"/>
        </w:rPr>
        <w:tab/>
        <w:t>n. 1 professionista LEG</w:t>
      </w:r>
      <w:r>
        <w:rPr>
          <w:b/>
          <w:color w:val="0000FF"/>
        </w:rPr>
        <w:tab/>
      </w:r>
      <w:r>
        <w:rPr>
          <w:b/>
          <w:color w:val="0000FF"/>
        </w:rPr>
        <w:tab/>
      </w:r>
      <w:r w:rsidRPr="00F04C4D">
        <w:rPr>
          <w:b/>
          <w:color w:val="0000FF"/>
        </w:rPr>
        <w:t>D</w:t>
      </w:r>
      <w:r w:rsidRPr="00F04C4D">
        <w:rPr>
          <w:b/>
          <w:color w:val="0000FF"/>
        </w:rPr>
        <w:tab/>
      </w:r>
      <w:r w:rsidRPr="00F04C4D">
        <w:rPr>
          <w:b/>
          <w:color w:val="0000FF"/>
        </w:rPr>
        <w:tab/>
      </w:r>
    </w:p>
    <w:p w:rsidR="00334120" w:rsidRPr="00F04C4D" w:rsidRDefault="00334120" w:rsidP="00334120">
      <w:pPr>
        <w:numPr>
          <w:ilvl w:val="0"/>
          <w:numId w:val="12"/>
        </w:numPr>
        <w:pBdr>
          <w:top w:val="single" w:sz="4" w:space="1" w:color="auto"/>
          <w:left w:val="single" w:sz="4" w:space="31" w:color="auto"/>
          <w:bottom w:val="single" w:sz="4" w:space="1" w:color="auto"/>
          <w:right w:val="single" w:sz="4" w:space="0" w:color="auto"/>
          <w:between w:val="single" w:sz="4" w:space="1" w:color="auto"/>
        </w:pBdr>
        <w:contextualSpacing/>
        <w:rPr>
          <w:b/>
          <w:color w:val="0000FF"/>
        </w:rPr>
      </w:pPr>
      <w:r w:rsidRPr="00F04C4D">
        <w:rPr>
          <w:b/>
          <w:color w:val="0000FF"/>
        </w:rPr>
        <w:t xml:space="preserve">                           </w:t>
      </w:r>
      <w:r w:rsidRPr="00F04C4D">
        <w:rPr>
          <w:b/>
          <w:color w:val="0000FF"/>
        </w:rPr>
        <w:tab/>
        <w:t xml:space="preserve"> </w:t>
      </w:r>
      <w:r>
        <w:rPr>
          <w:b/>
          <w:color w:val="0000FF"/>
        </w:rPr>
        <w:t xml:space="preserve">          </w:t>
      </w:r>
      <w:r>
        <w:rPr>
          <w:b/>
          <w:color w:val="0000FF"/>
        </w:rPr>
        <w:tab/>
        <w:t xml:space="preserve"> </w:t>
      </w:r>
      <w:r w:rsidRPr="00F04C4D">
        <w:rPr>
          <w:b/>
          <w:color w:val="0000FF"/>
        </w:rPr>
        <w:t xml:space="preserve">n. 1 esperto </w:t>
      </w:r>
      <w:r w:rsidRPr="00F04C4D">
        <w:rPr>
          <w:b/>
          <w:color w:val="0000FF"/>
        </w:rPr>
        <w:tab/>
      </w:r>
      <w:r w:rsidRPr="00F04C4D">
        <w:rPr>
          <w:b/>
          <w:color w:val="0000FF"/>
        </w:rPr>
        <w:tab/>
      </w:r>
      <w:r>
        <w:rPr>
          <w:b/>
          <w:color w:val="0000FF"/>
        </w:rPr>
        <w:tab/>
      </w:r>
      <w:r w:rsidRPr="00F04C4D">
        <w:rPr>
          <w:b/>
          <w:color w:val="0000FF"/>
        </w:rPr>
        <w:t>C</w:t>
      </w:r>
    </w:p>
    <w:p w:rsidR="00334120" w:rsidRPr="00F04C4D" w:rsidRDefault="00334120" w:rsidP="00334120">
      <w:pPr>
        <w:numPr>
          <w:ilvl w:val="0"/>
          <w:numId w:val="12"/>
        </w:numPr>
        <w:pBdr>
          <w:top w:val="single" w:sz="4" w:space="1" w:color="auto"/>
          <w:left w:val="single" w:sz="4" w:space="31" w:color="auto"/>
          <w:bottom w:val="single" w:sz="4" w:space="1" w:color="auto"/>
          <w:right w:val="single" w:sz="4" w:space="0" w:color="auto"/>
          <w:between w:val="single" w:sz="4" w:space="1" w:color="auto"/>
        </w:pBdr>
        <w:contextualSpacing/>
        <w:rPr>
          <w:b/>
          <w:color w:val="993300"/>
        </w:rPr>
      </w:pPr>
      <w:r w:rsidRPr="00F04C4D">
        <w:rPr>
          <w:b/>
          <w:color w:val="993300"/>
        </w:rPr>
        <w:t>ECO</w:t>
      </w:r>
      <w:r>
        <w:rPr>
          <w:b/>
          <w:color w:val="993300"/>
        </w:rPr>
        <w:t xml:space="preserve"> FIN</w:t>
      </w:r>
      <w:r>
        <w:rPr>
          <w:b/>
          <w:color w:val="993300"/>
        </w:rPr>
        <w:tab/>
      </w:r>
      <w:r>
        <w:rPr>
          <w:b/>
          <w:color w:val="993300"/>
        </w:rPr>
        <w:tab/>
        <w:t>n. 1 professionista FIN</w:t>
      </w:r>
      <w:r>
        <w:rPr>
          <w:b/>
          <w:color w:val="993300"/>
        </w:rPr>
        <w:tab/>
      </w:r>
      <w:r>
        <w:rPr>
          <w:b/>
          <w:color w:val="993300"/>
        </w:rPr>
        <w:tab/>
      </w:r>
      <w:r w:rsidRPr="00F04C4D">
        <w:rPr>
          <w:b/>
          <w:color w:val="993300"/>
        </w:rPr>
        <w:t>D</w:t>
      </w:r>
      <w:r w:rsidRPr="00F04C4D">
        <w:rPr>
          <w:b/>
          <w:color w:val="993300"/>
        </w:rPr>
        <w:tab/>
      </w:r>
      <w:r w:rsidRPr="00F04C4D">
        <w:rPr>
          <w:b/>
          <w:color w:val="993300"/>
        </w:rPr>
        <w:tab/>
      </w:r>
    </w:p>
    <w:p w:rsidR="00334120" w:rsidRPr="00F04C4D" w:rsidRDefault="00334120" w:rsidP="00334120">
      <w:pPr>
        <w:numPr>
          <w:ilvl w:val="0"/>
          <w:numId w:val="12"/>
        </w:numPr>
        <w:pBdr>
          <w:top w:val="single" w:sz="4" w:space="1" w:color="auto"/>
          <w:left w:val="single" w:sz="4" w:space="31" w:color="auto"/>
          <w:bottom w:val="single" w:sz="4" w:space="1" w:color="auto"/>
          <w:right w:val="single" w:sz="4" w:space="0" w:color="auto"/>
          <w:between w:val="single" w:sz="4" w:space="1" w:color="auto"/>
        </w:pBdr>
        <w:contextualSpacing/>
        <w:rPr>
          <w:b/>
          <w:color w:val="993300"/>
        </w:rPr>
      </w:pPr>
      <w:r w:rsidRPr="00F04C4D">
        <w:rPr>
          <w:b/>
          <w:color w:val="993300"/>
        </w:rPr>
        <w:t xml:space="preserve">         </w:t>
      </w:r>
      <w:r>
        <w:rPr>
          <w:b/>
          <w:color w:val="993300"/>
        </w:rPr>
        <w:t xml:space="preserve">             </w:t>
      </w:r>
      <w:r>
        <w:rPr>
          <w:b/>
          <w:color w:val="993300"/>
        </w:rPr>
        <w:tab/>
        <w:t xml:space="preserve">              </w:t>
      </w:r>
      <w:r w:rsidRPr="00F04C4D">
        <w:rPr>
          <w:b/>
          <w:color w:val="993300"/>
        </w:rPr>
        <w:t xml:space="preserve">n. 1 esperto </w:t>
      </w:r>
      <w:r w:rsidRPr="00F04C4D">
        <w:rPr>
          <w:b/>
          <w:color w:val="993300"/>
        </w:rPr>
        <w:tab/>
      </w:r>
      <w:r w:rsidRPr="00F04C4D">
        <w:rPr>
          <w:b/>
          <w:color w:val="993300"/>
        </w:rPr>
        <w:tab/>
      </w:r>
      <w:r>
        <w:rPr>
          <w:b/>
          <w:color w:val="993300"/>
        </w:rPr>
        <w:tab/>
      </w:r>
      <w:r w:rsidRPr="00F04C4D">
        <w:rPr>
          <w:b/>
          <w:color w:val="993300"/>
        </w:rPr>
        <w:t>C</w:t>
      </w:r>
    </w:p>
    <w:p w:rsidR="00620560" w:rsidRPr="00620560" w:rsidRDefault="008149E4" w:rsidP="00334120">
      <w:pPr>
        <w:spacing w:line="240" w:lineRule="auto"/>
        <w:jc w:val="both"/>
        <w:rPr>
          <w:rFonts w:ascii="Times New Roman" w:hAnsi="Times New Roman" w:cs="Times New Roman"/>
          <w:b/>
          <w:sz w:val="24"/>
          <w:szCs w:val="24"/>
        </w:rPr>
      </w:pPr>
      <w:r w:rsidRPr="00474D6C">
        <w:rPr>
          <w:rFonts w:ascii="Times New Roman" w:hAnsi="Times New Roman" w:cs="Times New Roman"/>
          <w:sz w:val="24"/>
          <w:szCs w:val="24"/>
        </w:rPr>
        <w:t xml:space="preserve">La dotazione organica prevede n. 6 dipendenti, pertanto, in ossequio a quanto prevede l’art. 9 comma 36 del D.L. 78/2010, il totale massimo assunzionale risulta pari a </w:t>
      </w:r>
      <w:r w:rsidR="00620560">
        <w:rPr>
          <w:rFonts w:ascii="Times New Roman" w:hAnsi="Times New Roman" w:cs="Times New Roman"/>
          <w:b/>
          <w:sz w:val="24"/>
          <w:szCs w:val="24"/>
        </w:rPr>
        <w:t>n. 3,6 unità,</w:t>
      </w:r>
      <w:r w:rsidR="00620560">
        <w:rPr>
          <w:rFonts w:ascii="Times New Roman" w:hAnsi="Times New Roman" w:cs="Times New Roman"/>
          <w:sz w:val="24"/>
          <w:szCs w:val="24"/>
        </w:rPr>
        <w:t xml:space="preserve"> che in analogia a quanto previsto dall’</w:t>
      </w:r>
      <w:r w:rsidR="00CC20BD">
        <w:rPr>
          <w:rFonts w:ascii="Times New Roman" w:hAnsi="Times New Roman" w:cs="Times New Roman"/>
          <w:sz w:val="24"/>
          <w:szCs w:val="24"/>
        </w:rPr>
        <w:t xml:space="preserve">art. </w:t>
      </w:r>
      <w:r w:rsidR="00620560">
        <w:rPr>
          <w:rFonts w:ascii="Times New Roman" w:hAnsi="Times New Roman" w:cs="Times New Roman"/>
          <w:sz w:val="24"/>
          <w:szCs w:val="24"/>
        </w:rPr>
        <w:t xml:space="preserve">19 comma 6 del d.lgs. 165/2001 viene arrotondata all’unità superiore, ovvero a </w:t>
      </w:r>
      <w:r w:rsidR="00620560">
        <w:rPr>
          <w:rFonts w:ascii="Times New Roman" w:hAnsi="Times New Roman" w:cs="Times New Roman"/>
          <w:b/>
          <w:sz w:val="24"/>
          <w:szCs w:val="24"/>
        </w:rPr>
        <w:t>4 UNITÀ.</w:t>
      </w:r>
    </w:p>
    <w:p w:rsidR="00581F24" w:rsidRDefault="008149E4" w:rsidP="00334120">
      <w:pPr>
        <w:spacing w:line="240" w:lineRule="auto"/>
        <w:jc w:val="both"/>
        <w:rPr>
          <w:rFonts w:ascii="Times New Roman" w:hAnsi="Times New Roman" w:cs="Times New Roman"/>
          <w:sz w:val="24"/>
          <w:szCs w:val="24"/>
        </w:rPr>
      </w:pPr>
      <w:r w:rsidRPr="00017E0A">
        <w:rPr>
          <w:rFonts w:ascii="Times New Roman" w:hAnsi="Times New Roman" w:cs="Times New Roman"/>
          <w:b/>
          <w:sz w:val="24"/>
          <w:szCs w:val="24"/>
        </w:rPr>
        <w:t>In conclusione</w:t>
      </w:r>
      <w:r w:rsidRPr="00474D6C">
        <w:rPr>
          <w:rFonts w:ascii="Times New Roman" w:hAnsi="Times New Roman" w:cs="Times New Roman"/>
          <w:sz w:val="24"/>
          <w:szCs w:val="24"/>
        </w:rPr>
        <w:t xml:space="preserve"> sulla base di quanto finora riportato, trattandosi l’ATA 1 Pesaro di un Ente di nu</w:t>
      </w:r>
      <w:r w:rsidR="00741032">
        <w:rPr>
          <w:rFonts w:ascii="Times New Roman" w:hAnsi="Times New Roman" w:cs="Times New Roman"/>
          <w:sz w:val="24"/>
          <w:szCs w:val="24"/>
        </w:rPr>
        <w:t xml:space="preserve">ova costituzione, limitatamente </w:t>
      </w:r>
      <w:r w:rsidRPr="00474D6C">
        <w:rPr>
          <w:rFonts w:ascii="Times New Roman" w:hAnsi="Times New Roman" w:cs="Times New Roman"/>
          <w:sz w:val="24"/>
          <w:szCs w:val="24"/>
        </w:rPr>
        <w:t>al quinquennio decorrente dall'istituzione, si ritiene ammissibile procedere a nuove assunzioni, prevedendo comunque una spesa complessiva non superiore a € 150.000 ed un numero di assunz</w:t>
      </w:r>
      <w:r w:rsidR="005F0BFE">
        <w:rPr>
          <w:rFonts w:ascii="Times New Roman" w:hAnsi="Times New Roman" w:cs="Times New Roman"/>
          <w:sz w:val="24"/>
          <w:szCs w:val="24"/>
        </w:rPr>
        <w:t>ioni inferiore o uguale a 4 unità.</w:t>
      </w:r>
    </w:p>
    <w:p w:rsidR="00D92158" w:rsidRPr="00474D6C" w:rsidRDefault="00D92158"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Richiamato il costo del personale definito con deliberazione </w:t>
      </w:r>
      <w:r w:rsidRPr="00474D6C">
        <w:rPr>
          <w:rFonts w:ascii="Times New Roman" w:hAnsi="Times New Roman" w:cs="Times New Roman"/>
          <w:sz w:val="24"/>
          <w:szCs w:val="24"/>
        </w:rPr>
        <w:t>n. 4 del 27.04.2015</w:t>
      </w:r>
      <w:r>
        <w:rPr>
          <w:rFonts w:ascii="Times New Roman" w:hAnsi="Times New Roman" w:cs="Times New Roman"/>
          <w:sz w:val="24"/>
          <w:szCs w:val="24"/>
        </w:rPr>
        <w:t>, volendo procedere con l’assunzione di tutte e quattro le unità, indipendentemente dal profilo professionale sarebbe rispettato il tetto dei 150.000,00 euro.</w:t>
      </w:r>
      <w:r w:rsidRPr="00474D6C">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81F24" w:rsidRPr="00474D6C" w:rsidRDefault="008149E4" w:rsidP="00752248">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b/>
          <w:sz w:val="24"/>
          <w:szCs w:val="24"/>
        </w:rPr>
      </w:pPr>
      <w:r w:rsidRPr="00474D6C">
        <w:rPr>
          <w:rFonts w:ascii="Times New Roman" w:hAnsi="Times New Roman" w:cs="Times New Roman"/>
          <w:b/>
          <w:sz w:val="24"/>
          <w:szCs w:val="24"/>
        </w:rPr>
        <w:t>LIMITI DI SPESA LAVORO FLESSIBILE</w:t>
      </w:r>
      <w:r w:rsidR="00F313FA">
        <w:rPr>
          <w:rFonts w:ascii="Times New Roman" w:hAnsi="Times New Roman" w:cs="Times New Roman"/>
          <w:b/>
          <w:sz w:val="24"/>
          <w:szCs w:val="24"/>
        </w:rPr>
        <w:t xml:space="preserve"> E INCARICHI ESTERNI</w:t>
      </w:r>
    </w:p>
    <w:p w:rsidR="00474D6C" w:rsidRPr="00D92158" w:rsidRDefault="00D92158" w:rsidP="00334120">
      <w:pPr>
        <w:spacing w:line="240" w:lineRule="auto"/>
        <w:jc w:val="both"/>
        <w:rPr>
          <w:rFonts w:ascii="Times New Roman" w:hAnsi="Times New Roman" w:cs="Times New Roman"/>
          <w:sz w:val="24"/>
          <w:szCs w:val="24"/>
        </w:rPr>
      </w:pPr>
      <w:r w:rsidRPr="00D92158">
        <w:rPr>
          <w:rFonts w:ascii="Times New Roman" w:hAnsi="Times New Roman" w:cs="Times New Roman"/>
          <w:sz w:val="24"/>
          <w:szCs w:val="24"/>
        </w:rPr>
        <w:t xml:space="preserve">Preliminarmente si da atto che </w:t>
      </w:r>
      <w:r w:rsidR="00474D6C" w:rsidRPr="00D92158">
        <w:rPr>
          <w:rFonts w:ascii="Times New Roman" w:hAnsi="Times New Roman" w:cs="Times New Roman"/>
          <w:sz w:val="24"/>
          <w:szCs w:val="24"/>
        </w:rPr>
        <w:t xml:space="preserve">nel triennio 2007/2009 l’ATA 1, </w:t>
      </w:r>
      <w:r w:rsidRPr="00D92158">
        <w:rPr>
          <w:rFonts w:ascii="Times New Roman" w:hAnsi="Times New Roman" w:cs="Times New Roman"/>
          <w:sz w:val="24"/>
          <w:szCs w:val="24"/>
        </w:rPr>
        <w:t>non essendo all’epoca costituita</w:t>
      </w:r>
      <w:r w:rsidR="00474D6C" w:rsidRPr="00D92158">
        <w:rPr>
          <w:rFonts w:ascii="Times New Roman" w:hAnsi="Times New Roman" w:cs="Times New Roman"/>
          <w:sz w:val="24"/>
          <w:szCs w:val="24"/>
        </w:rPr>
        <w:t>, non ha sostenuto spese in materia di lavoro flessibile;</w:t>
      </w:r>
    </w:p>
    <w:p w:rsidR="008149E4" w:rsidRPr="00474D6C" w:rsidRDefault="008149E4" w:rsidP="00334120">
      <w:pPr>
        <w:spacing w:line="240" w:lineRule="auto"/>
        <w:jc w:val="both"/>
        <w:rPr>
          <w:rFonts w:ascii="Times New Roman" w:hAnsi="Times New Roman" w:cs="Times New Roman"/>
          <w:i/>
          <w:sz w:val="24"/>
          <w:szCs w:val="24"/>
        </w:rPr>
      </w:pPr>
      <w:r w:rsidRPr="00474D6C">
        <w:rPr>
          <w:rFonts w:ascii="Times New Roman" w:hAnsi="Times New Roman" w:cs="Times New Roman"/>
          <w:sz w:val="24"/>
          <w:szCs w:val="24"/>
        </w:rPr>
        <w:t xml:space="preserve">Ai fini della determinazione del limite di spesa previsto dall’art. 9, comma 28, del d.l. 78/2010 e s.m.i sui contratti di lavoro flessibile, come peraltro stabilito </w:t>
      </w:r>
      <w:r w:rsidR="0082344F" w:rsidRPr="00474D6C">
        <w:rPr>
          <w:rFonts w:ascii="Times New Roman" w:hAnsi="Times New Roman" w:cs="Times New Roman"/>
          <w:sz w:val="24"/>
          <w:szCs w:val="24"/>
        </w:rPr>
        <w:t xml:space="preserve">dalla sezione </w:t>
      </w:r>
      <w:r w:rsidRPr="00474D6C">
        <w:rPr>
          <w:rFonts w:ascii="Times New Roman" w:hAnsi="Times New Roman" w:cs="Times New Roman"/>
          <w:sz w:val="24"/>
          <w:szCs w:val="24"/>
        </w:rPr>
        <w:t xml:space="preserve">Autonomie della Corte dei Conti nella Deliberazione n. 1/2017, </w:t>
      </w:r>
      <w:r w:rsidRPr="00474D6C">
        <w:rPr>
          <w:rFonts w:ascii="Times New Roman" w:hAnsi="Times New Roman" w:cs="Times New Roman"/>
          <w:i/>
          <w:sz w:val="24"/>
          <w:szCs w:val="24"/>
        </w:rPr>
        <w:t xml:space="preserve"> l’ente locale che non abbia fatto ricorso alle tipologie contrattuali ivi contemplate né nel 2009, né nel triennio 2007-2009, può, con motivato provvedimento, </w:t>
      </w:r>
      <w:r w:rsidRPr="00474D6C">
        <w:rPr>
          <w:rFonts w:ascii="Times New Roman" w:hAnsi="Times New Roman" w:cs="Times New Roman"/>
          <w:b/>
          <w:i/>
          <w:sz w:val="24"/>
          <w:szCs w:val="24"/>
          <w:u w:val="single"/>
        </w:rPr>
        <w:t>individuare un nuovo parametro di riferimento, costituito dalla spesa strettamente necessaria per far fronte ad un servizio essenziale per l’ente</w:t>
      </w:r>
      <w:r w:rsidR="00752248">
        <w:rPr>
          <w:rFonts w:ascii="Times New Roman" w:hAnsi="Times New Roman" w:cs="Times New Roman"/>
          <w:i/>
          <w:sz w:val="24"/>
          <w:szCs w:val="24"/>
        </w:rPr>
        <w:t>.</w:t>
      </w:r>
      <w:r w:rsidRPr="00474D6C">
        <w:rPr>
          <w:rFonts w:ascii="Times New Roman" w:hAnsi="Times New Roman" w:cs="Times New Roman"/>
          <w:i/>
          <w:sz w:val="24"/>
          <w:szCs w:val="24"/>
        </w:rPr>
        <w:t>”</w:t>
      </w:r>
    </w:p>
    <w:p w:rsidR="002B3EDD" w:rsidRDefault="002B3EDD"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Tale principio di diritto, a parere di questo ente, si ritiene applicabile anche alla casistica delle limitazioni degli incarichi e</w:t>
      </w:r>
      <w:r w:rsidR="00F313FA">
        <w:rPr>
          <w:rFonts w:ascii="Times New Roman" w:hAnsi="Times New Roman" w:cs="Times New Roman"/>
          <w:sz w:val="24"/>
          <w:szCs w:val="24"/>
        </w:rPr>
        <w:t>sterni (principio ritenuto corretto anche da parte della Sezione Lombardia della Corte dei conti nella Deliberazione n. 227/2011).</w:t>
      </w:r>
    </w:p>
    <w:p w:rsidR="002B3EDD" w:rsidRDefault="002B3EDD"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t>Al momento attuale, però, per l’ente è difficile quantificare esattamente le somme che verranno utilizzate per forme di lavoro flessibile e/o per incarichi esterni di collaborazione e di consulenza, le quali fattispecie potranno essere indentificate solamente al termine delle procedure comparative di affidamento</w:t>
      </w:r>
      <w:r w:rsidR="00D41C28">
        <w:rPr>
          <w:rFonts w:ascii="Times New Roman" w:hAnsi="Times New Roman" w:cs="Times New Roman"/>
          <w:sz w:val="24"/>
          <w:szCs w:val="24"/>
        </w:rPr>
        <w:t>.</w:t>
      </w:r>
    </w:p>
    <w:p w:rsidR="002B3EDD" w:rsidRDefault="002B3EDD"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t>Per questo motivo si ritiene, per ora, di individuare un unico limite finanziario, che verrà poi suddiviso tra lavoro flessibile e</w:t>
      </w:r>
      <w:r w:rsidR="00F313FA">
        <w:rPr>
          <w:rFonts w:ascii="Times New Roman" w:hAnsi="Times New Roman" w:cs="Times New Roman"/>
          <w:sz w:val="24"/>
          <w:szCs w:val="24"/>
        </w:rPr>
        <w:t>/o incarichi esterni solo al termine delle procedure di affidamento.</w:t>
      </w:r>
    </w:p>
    <w:p w:rsidR="00CC20BD" w:rsidRDefault="008149E4" w:rsidP="00334120">
      <w:p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 xml:space="preserve">Al fine di </w:t>
      </w:r>
      <w:r w:rsidR="004D27D9" w:rsidRPr="00474D6C">
        <w:rPr>
          <w:rFonts w:ascii="Times New Roman" w:hAnsi="Times New Roman" w:cs="Times New Roman"/>
          <w:sz w:val="24"/>
          <w:szCs w:val="24"/>
        </w:rPr>
        <w:t>quantificare</w:t>
      </w:r>
      <w:r w:rsidRPr="00474D6C">
        <w:rPr>
          <w:rFonts w:ascii="Times New Roman" w:hAnsi="Times New Roman" w:cs="Times New Roman"/>
          <w:sz w:val="24"/>
          <w:szCs w:val="24"/>
        </w:rPr>
        <w:t xml:space="preserve"> il parametro di riferimento sopra esposto</w:t>
      </w:r>
      <w:r w:rsidR="004D27D9" w:rsidRPr="00474D6C">
        <w:rPr>
          <w:rFonts w:ascii="Times New Roman" w:hAnsi="Times New Roman" w:cs="Times New Roman"/>
          <w:sz w:val="24"/>
          <w:szCs w:val="24"/>
        </w:rPr>
        <w:t xml:space="preserve"> si ritiene opportuno valorizzarlo sulla base </w:t>
      </w:r>
      <w:r w:rsidR="00CC20BD">
        <w:rPr>
          <w:rFonts w:ascii="Times New Roman" w:hAnsi="Times New Roman" w:cs="Times New Roman"/>
          <w:sz w:val="24"/>
          <w:szCs w:val="24"/>
        </w:rPr>
        <w:t>di oggettivi fabbisogni che l’Ente ha soddisfatto finora attraverso delle convenzioni, le quali, pur non rientrando nella casistica del lavoro flessibile, si ritengono quale elemento utile per giungere ad una valorizzazione non teorica od ipotetica.</w:t>
      </w:r>
    </w:p>
    <w:p w:rsidR="008149E4" w:rsidRPr="00474D6C" w:rsidRDefault="006C1EBE"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t>Vengono, quindi, prese come punto di partenza le seguenti due convenzioni:</w:t>
      </w:r>
    </w:p>
    <w:p w:rsidR="008149E4" w:rsidRPr="00474D6C" w:rsidRDefault="008149E4" w:rsidP="00334120">
      <w:pPr>
        <w:pStyle w:val="Paragrafoelenco"/>
        <w:numPr>
          <w:ilvl w:val="0"/>
          <w:numId w:val="9"/>
        </w:numPr>
        <w:spacing w:line="240" w:lineRule="auto"/>
        <w:jc w:val="both"/>
        <w:rPr>
          <w:rFonts w:ascii="Times New Roman" w:hAnsi="Times New Roman" w:cs="Times New Roman"/>
          <w:b/>
          <w:i/>
          <w:sz w:val="24"/>
          <w:szCs w:val="24"/>
        </w:rPr>
      </w:pPr>
      <w:r w:rsidRPr="00474D6C">
        <w:rPr>
          <w:rFonts w:ascii="Times New Roman" w:hAnsi="Times New Roman" w:cs="Times New Roman"/>
          <w:b/>
          <w:i/>
          <w:sz w:val="24"/>
          <w:szCs w:val="24"/>
        </w:rPr>
        <w:t>CONVENZIONE ATO IDRICO – ATA RIFIUTI</w:t>
      </w:r>
    </w:p>
    <w:p w:rsidR="008149E4" w:rsidRPr="00474D6C" w:rsidRDefault="008149E4" w:rsidP="00334120">
      <w:pPr>
        <w:spacing w:line="240" w:lineRule="auto"/>
        <w:ind w:left="870"/>
        <w:jc w:val="both"/>
        <w:rPr>
          <w:rFonts w:ascii="Times New Roman" w:hAnsi="Times New Roman" w:cs="Times New Roman"/>
          <w:sz w:val="24"/>
          <w:szCs w:val="24"/>
        </w:rPr>
      </w:pPr>
      <w:r w:rsidRPr="00474D6C">
        <w:rPr>
          <w:rFonts w:ascii="Times New Roman" w:hAnsi="Times New Roman" w:cs="Times New Roman"/>
          <w:sz w:val="24"/>
          <w:szCs w:val="24"/>
        </w:rPr>
        <w:t>L’ATA rifiuti non ave</w:t>
      </w:r>
      <w:r w:rsidR="004D27D9" w:rsidRPr="00474D6C">
        <w:rPr>
          <w:rFonts w:ascii="Times New Roman" w:hAnsi="Times New Roman" w:cs="Times New Roman"/>
          <w:sz w:val="24"/>
          <w:szCs w:val="24"/>
        </w:rPr>
        <w:t>ndo ancora personale dipendente, ha sottoscritto una convenzione con l’ATO 1 Pesaro idrico, per lo svolgimento delle funzioni di direzione, affari generali, finanziari e di tutti gli altri adempimenti istituzionali dell’Ente. Nell’anno 2017, l’importo previsto per l’espletamento di tali attività ammonta a € 35.914;</w:t>
      </w:r>
    </w:p>
    <w:p w:rsidR="004D27D9" w:rsidRPr="00474D6C" w:rsidRDefault="004D27D9" w:rsidP="00334120">
      <w:pPr>
        <w:pStyle w:val="Paragrafoelenco"/>
        <w:numPr>
          <w:ilvl w:val="0"/>
          <w:numId w:val="9"/>
        </w:numPr>
        <w:spacing w:line="240" w:lineRule="auto"/>
        <w:jc w:val="both"/>
        <w:rPr>
          <w:rFonts w:ascii="Times New Roman" w:hAnsi="Times New Roman" w:cs="Times New Roman"/>
          <w:b/>
          <w:i/>
          <w:sz w:val="24"/>
          <w:szCs w:val="24"/>
        </w:rPr>
      </w:pPr>
      <w:r w:rsidRPr="00474D6C">
        <w:rPr>
          <w:rFonts w:ascii="Times New Roman" w:hAnsi="Times New Roman" w:cs="Times New Roman"/>
          <w:b/>
          <w:i/>
          <w:sz w:val="24"/>
          <w:szCs w:val="24"/>
        </w:rPr>
        <w:t>CONVENZIONE PRO</w:t>
      </w:r>
      <w:r w:rsidR="00CC20BD">
        <w:rPr>
          <w:rFonts w:ascii="Times New Roman" w:hAnsi="Times New Roman" w:cs="Times New Roman"/>
          <w:b/>
          <w:i/>
          <w:sz w:val="24"/>
          <w:szCs w:val="24"/>
        </w:rPr>
        <w:t>VINCIA</w:t>
      </w:r>
      <w:r w:rsidRPr="00474D6C">
        <w:rPr>
          <w:rFonts w:ascii="Times New Roman" w:hAnsi="Times New Roman" w:cs="Times New Roman"/>
          <w:b/>
          <w:i/>
          <w:sz w:val="24"/>
          <w:szCs w:val="24"/>
        </w:rPr>
        <w:t xml:space="preserve"> – ATA RIFIUTI</w:t>
      </w:r>
    </w:p>
    <w:p w:rsidR="004D27D9" w:rsidRPr="00474D6C" w:rsidRDefault="004D27D9" w:rsidP="00334120">
      <w:pPr>
        <w:spacing w:line="240" w:lineRule="auto"/>
        <w:ind w:left="870"/>
        <w:jc w:val="both"/>
        <w:rPr>
          <w:rFonts w:ascii="Times New Roman" w:hAnsi="Times New Roman" w:cs="Times New Roman"/>
          <w:sz w:val="24"/>
          <w:szCs w:val="24"/>
        </w:rPr>
      </w:pPr>
      <w:r w:rsidRPr="00474D6C">
        <w:rPr>
          <w:rFonts w:ascii="Times New Roman" w:hAnsi="Times New Roman" w:cs="Times New Roman"/>
          <w:sz w:val="24"/>
          <w:szCs w:val="24"/>
        </w:rPr>
        <w:t>L’ATA rifiuti ha un contratto con la Provincia al fine di assicurare la regolare gestione di alcune specifiche attività, quali funzioni generali di assistenza tecnico-amministrativa, attività di supporto per gli adempimenti di natura ordinaria e straordinaria relativamente al ciclo integrato dei rifiuti. Nell’anno 2017, l’importo massimo previsto per l’espletamento di tali attività ammonta a € 30.000</w:t>
      </w:r>
    </w:p>
    <w:p w:rsidR="006C1EBE" w:rsidRDefault="006C1EBE" w:rsidP="006C1EBE">
      <w:pPr>
        <w:spacing w:line="240" w:lineRule="auto"/>
        <w:jc w:val="both"/>
        <w:rPr>
          <w:rFonts w:ascii="Times New Roman" w:hAnsi="Times New Roman" w:cs="Times New Roman"/>
          <w:b/>
          <w:i/>
          <w:sz w:val="24"/>
          <w:szCs w:val="24"/>
        </w:rPr>
      </w:pPr>
      <w:r>
        <w:rPr>
          <w:rFonts w:ascii="Times New Roman" w:hAnsi="Times New Roman" w:cs="Times New Roman"/>
          <w:sz w:val="24"/>
          <w:szCs w:val="24"/>
        </w:rPr>
        <w:t>A tale importo si aggiungono altri tre incarichi che si ritengono assolutamente indispensabili e che verranno affidati nel corso dell’anno:</w:t>
      </w:r>
    </w:p>
    <w:p w:rsidR="004D27D9" w:rsidRPr="006C1EBE" w:rsidRDefault="004D27D9" w:rsidP="006C1EBE">
      <w:pPr>
        <w:pStyle w:val="Paragrafoelenco"/>
        <w:numPr>
          <w:ilvl w:val="0"/>
          <w:numId w:val="9"/>
        </w:numPr>
        <w:spacing w:line="240" w:lineRule="auto"/>
        <w:jc w:val="both"/>
        <w:rPr>
          <w:rFonts w:ascii="Times New Roman" w:hAnsi="Times New Roman" w:cs="Times New Roman"/>
          <w:b/>
          <w:i/>
          <w:sz w:val="24"/>
          <w:szCs w:val="24"/>
        </w:rPr>
      </w:pPr>
      <w:r w:rsidRPr="006C1EBE">
        <w:rPr>
          <w:rFonts w:ascii="Times New Roman" w:hAnsi="Times New Roman" w:cs="Times New Roman"/>
          <w:b/>
          <w:i/>
          <w:sz w:val="24"/>
          <w:szCs w:val="24"/>
        </w:rPr>
        <w:t xml:space="preserve">INCARICO </w:t>
      </w:r>
      <w:r w:rsidR="002820E0" w:rsidRPr="006C1EBE">
        <w:rPr>
          <w:rFonts w:ascii="Times New Roman" w:hAnsi="Times New Roman" w:cs="Times New Roman"/>
          <w:b/>
          <w:i/>
          <w:sz w:val="24"/>
          <w:szCs w:val="24"/>
        </w:rPr>
        <w:t>DI NATURA TECNICO LEGALE PER LA DEFINIZIONE</w:t>
      </w:r>
      <w:r w:rsidR="00CC20BD" w:rsidRPr="006C1EBE">
        <w:rPr>
          <w:rFonts w:ascii="Times New Roman" w:hAnsi="Times New Roman" w:cs="Times New Roman"/>
          <w:b/>
          <w:i/>
          <w:sz w:val="24"/>
          <w:szCs w:val="24"/>
        </w:rPr>
        <w:t xml:space="preserve"> DELL</w:t>
      </w:r>
      <w:r w:rsidR="00DA209C" w:rsidRPr="006C1EBE">
        <w:rPr>
          <w:rFonts w:ascii="Times New Roman" w:hAnsi="Times New Roman" w:cs="Times New Roman"/>
          <w:b/>
          <w:i/>
          <w:sz w:val="24"/>
          <w:szCs w:val="24"/>
        </w:rPr>
        <w:t>’AFFIDAMENTO</w:t>
      </w:r>
      <w:r w:rsidR="00894ED4" w:rsidRPr="006C1EBE">
        <w:rPr>
          <w:rFonts w:ascii="Times New Roman" w:hAnsi="Times New Roman" w:cs="Times New Roman"/>
          <w:b/>
          <w:i/>
          <w:sz w:val="24"/>
          <w:szCs w:val="24"/>
        </w:rPr>
        <w:t xml:space="preserve"> DEL SERVIZIO </w:t>
      </w:r>
      <w:r w:rsidR="00DA209C" w:rsidRPr="006C1EBE">
        <w:rPr>
          <w:rFonts w:ascii="Times New Roman" w:hAnsi="Times New Roman" w:cs="Times New Roman"/>
          <w:b/>
          <w:i/>
          <w:sz w:val="24"/>
          <w:szCs w:val="24"/>
        </w:rPr>
        <w:t xml:space="preserve">DI GESTIONE INTEGRATA DEI RIFIUTI </w:t>
      </w:r>
    </w:p>
    <w:p w:rsidR="008B1057" w:rsidRPr="008A2AA8" w:rsidRDefault="004D27D9" w:rsidP="008A2AA8">
      <w:pPr>
        <w:spacing w:line="240" w:lineRule="auto"/>
        <w:ind w:left="870"/>
        <w:jc w:val="both"/>
        <w:rPr>
          <w:rFonts w:ascii="Times New Roman" w:hAnsi="Times New Roman" w:cs="Times New Roman"/>
          <w:sz w:val="24"/>
          <w:szCs w:val="24"/>
        </w:rPr>
      </w:pPr>
      <w:r w:rsidRPr="00474D6C">
        <w:rPr>
          <w:rFonts w:ascii="Times New Roman" w:hAnsi="Times New Roman" w:cs="Times New Roman"/>
          <w:sz w:val="24"/>
          <w:szCs w:val="24"/>
        </w:rPr>
        <w:t>L</w:t>
      </w:r>
      <w:r w:rsidR="00DF791F" w:rsidRPr="00474D6C">
        <w:rPr>
          <w:rFonts w:ascii="Times New Roman" w:hAnsi="Times New Roman" w:cs="Times New Roman"/>
          <w:sz w:val="24"/>
          <w:szCs w:val="24"/>
        </w:rPr>
        <w:t xml:space="preserve">’ATA rifiuti dovrà attivare </w:t>
      </w:r>
      <w:r w:rsidR="00DA209C" w:rsidRPr="00474D6C">
        <w:rPr>
          <w:rFonts w:ascii="Times New Roman" w:hAnsi="Times New Roman" w:cs="Times New Roman"/>
          <w:sz w:val="24"/>
          <w:szCs w:val="24"/>
        </w:rPr>
        <w:t>quanto prima</w:t>
      </w:r>
      <w:r w:rsidR="00DF791F" w:rsidRPr="00474D6C">
        <w:rPr>
          <w:rFonts w:ascii="Times New Roman" w:hAnsi="Times New Roman" w:cs="Times New Roman"/>
          <w:sz w:val="24"/>
          <w:szCs w:val="24"/>
        </w:rPr>
        <w:t xml:space="preserve"> una consulenza di natura giuridico/legale per la definizione di una serie di adempimenti relativi all’affidamento del servizio dei rifiuti nell’ATO</w:t>
      </w:r>
      <w:r w:rsidR="008A2AA8">
        <w:rPr>
          <w:rFonts w:ascii="Times New Roman" w:hAnsi="Times New Roman" w:cs="Times New Roman"/>
          <w:sz w:val="24"/>
          <w:szCs w:val="24"/>
        </w:rPr>
        <w:t xml:space="preserve"> di Pesaro (in maniera non esaustiva, r</w:t>
      </w:r>
      <w:r w:rsidR="00DF791F" w:rsidRPr="008A2AA8">
        <w:rPr>
          <w:rFonts w:ascii="Times New Roman" w:hAnsi="Times New Roman" w:cs="Times New Roman"/>
          <w:sz w:val="24"/>
          <w:szCs w:val="24"/>
        </w:rPr>
        <w:t>icognizion</w:t>
      </w:r>
      <w:r w:rsidR="008B1057" w:rsidRPr="008A2AA8">
        <w:rPr>
          <w:rFonts w:ascii="Times New Roman" w:hAnsi="Times New Roman" w:cs="Times New Roman"/>
          <w:sz w:val="24"/>
          <w:szCs w:val="24"/>
        </w:rPr>
        <w:t>e sulle gestioni esistenti sul territorio</w:t>
      </w:r>
      <w:r w:rsidR="008A2AA8">
        <w:rPr>
          <w:rFonts w:ascii="Times New Roman" w:hAnsi="Times New Roman" w:cs="Times New Roman"/>
          <w:sz w:val="24"/>
          <w:szCs w:val="24"/>
        </w:rPr>
        <w:t>, r</w:t>
      </w:r>
      <w:r w:rsidR="008B1057" w:rsidRPr="008A2AA8">
        <w:rPr>
          <w:rFonts w:ascii="Times New Roman" w:hAnsi="Times New Roman" w:cs="Times New Roman"/>
          <w:sz w:val="24"/>
          <w:szCs w:val="24"/>
        </w:rPr>
        <w:t>elazio</w:t>
      </w:r>
      <w:r w:rsidR="008A2AA8">
        <w:rPr>
          <w:rFonts w:ascii="Times New Roman" w:hAnsi="Times New Roman" w:cs="Times New Roman"/>
          <w:sz w:val="24"/>
          <w:szCs w:val="24"/>
        </w:rPr>
        <w:t>ni di conformità delle gestioni, a</w:t>
      </w:r>
      <w:r w:rsidR="008B1057" w:rsidRPr="008A2AA8">
        <w:rPr>
          <w:rFonts w:ascii="Times New Roman" w:hAnsi="Times New Roman" w:cs="Times New Roman"/>
          <w:sz w:val="24"/>
          <w:szCs w:val="24"/>
        </w:rPr>
        <w:t>tti di regolazione</w:t>
      </w:r>
      <w:r w:rsidR="008A2AA8">
        <w:rPr>
          <w:rFonts w:ascii="Times New Roman" w:hAnsi="Times New Roman" w:cs="Times New Roman"/>
          <w:sz w:val="24"/>
          <w:szCs w:val="24"/>
        </w:rPr>
        <w:t>)</w:t>
      </w:r>
    </w:p>
    <w:p w:rsidR="00DF791F" w:rsidRPr="00474D6C" w:rsidRDefault="00DF791F" w:rsidP="00334120">
      <w:pPr>
        <w:spacing w:line="240" w:lineRule="auto"/>
        <w:ind w:left="851"/>
        <w:jc w:val="both"/>
        <w:rPr>
          <w:rFonts w:ascii="Times New Roman" w:hAnsi="Times New Roman" w:cs="Times New Roman"/>
          <w:sz w:val="24"/>
          <w:szCs w:val="24"/>
        </w:rPr>
      </w:pPr>
      <w:r w:rsidRPr="008A2AA8">
        <w:rPr>
          <w:rFonts w:ascii="Times New Roman" w:hAnsi="Times New Roman" w:cs="Times New Roman"/>
          <w:sz w:val="24"/>
          <w:szCs w:val="24"/>
        </w:rPr>
        <w:t>L’importo presunto per</w:t>
      </w:r>
      <w:r w:rsidRPr="00474D6C">
        <w:rPr>
          <w:rFonts w:ascii="Times New Roman" w:hAnsi="Times New Roman" w:cs="Times New Roman"/>
          <w:sz w:val="24"/>
          <w:szCs w:val="24"/>
        </w:rPr>
        <w:t xml:space="preserve"> tale incarico </w:t>
      </w:r>
      <w:r w:rsidR="00DA209C" w:rsidRPr="00474D6C">
        <w:rPr>
          <w:rFonts w:ascii="Times New Roman" w:hAnsi="Times New Roman" w:cs="Times New Roman"/>
          <w:sz w:val="24"/>
          <w:szCs w:val="24"/>
        </w:rPr>
        <w:t>che verrà attivato entro il 2017 risulta pari a 30</w:t>
      </w:r>
      <w:r w:rsidRPr="00474D6C">
        <w:rPr>
          <w:rFonts w:ascii="Times New Roman" w:hAnsi="Times New Roman" w:cs="Times New Roman"/>
          <w:sz w:val="24"/>
          <w:szCs w:val="24"/>
        </w:rPr>
        <w:t>.000 €.</w:t>
      </w:r>
    </w:p>
    <w:p w:rsidR="00210AF7" w:rsidRDefault="00210AF7" w:rsidP="00334120">
      <w:pPr>
        <w:pStyle w:val="Paragrafoelenco"/>
        <w:spacing w:line="240" w:lineRule="auto"/>
        <w:ind w:left="870"/>
        <w:jc w:val="both"/>
        <w:rPr>
          <w:rFonts w:ascii="Times New Roman" w:hAnsi="Times New Roman" w:cs="Times New Roman"/>
          <w:sz w:val="24"/>
          <w:szCs w:val="24"/>
        </w:rPr>
      </w:pPr>
    </w:p>
    <w:p w:rsidR="00210AF7" w:rsidRPr="00B42948" w:rsidRDefault="00210AF7" w:rsidP="00210AF7">
      <w:pPr>
        <w:pStyle w:val="Paragrafoelenco"/>
        <w:numPr>
          <w:ilvl w:val="0"/>
          <w:numId w:val="9"/>
        </w:numPr>
        <w:spacing w:line="240" w:lineRule="auto"/>
        <w:jc w:val="both"/>
        <w:rPr>
          <w:rFonts w:ascii="Times New Roman" w:hAnsi="Times New Roman" w:cs="Times New Roman"/>
          <w:sz w:val="24"/>
          <w:szCs w:val="24"/>
        </w:rPr>
      </w:pPr>
      <w:r w:rsidRPr="00B42948">
        <w:rPr>
          <w:rFonts w:ascii="Times New Roman" w:hAnsi="Times New Roman" w:cs="Times New Roman"/>
          <w:sz w:val="24"/>
          <w:szCs w:val="24"/>
        </w:rPr>
        <w:t>INCARICO PROCEDURA VAS</w:t>
      </w:r>
    </w:p>
    <w:p w:rsidR="00210AF7" w:rsidRDefault="00210AF7" w:rsidP="00210AF7">
      <w:pPr>
        <w:pStyle w:val="Paragrafoelenco"/>
        <w:spacing w:line="240" w:lineRule="auto"/>
        <w:ind w:left="870"/>
        <w:jc w:val="both"/>
        <w:rPr>
          <w:rFonts w:ascii="Times New Roman" w:hAnsi="Times New Roman" w:cs="Times New Roman"/>
          <w:sz w:val="24"/>
          <w:szCs w:val="24"/>
        </w:rPr>
      </w:pPr>
      <w:r w:rsidRPr="008A2AA8">
        <w:rPr>
          <w:rFonts w:ascii="Times New Roman" w:hAnsi="Times New Roman" w:cs="Times New Roman"/>
          <w:sz w:val="24"/>
          <w:szCs w:val="24"/>
        </w:rPr>
        <w:t>L’importo presunto</w:t>
      </w:r>
      <w:r w:rsidRPr="00474D6C">
        <w:rPr>
          <w:rFonts w:ascii="Times New Roman" w:hAnsi="Times New Roman" w:cs="Times New Roman"/>
          <w:sz w:val="24"/>
          <w:szCs w:val="24"/>
        </w:rPr>
        <w:t xml:space="preserve"> per tale incarico che verrà attivat</w:t>
      </w:r>
      <w:r>
        <w:rPr>
          <w:rFonts w:ascii="Times New Roman" w:hAnsi="Times New Roman" w:cs="Times New Roman"/>
          <w:sz w:val="24"/>
          <w:szCs w:val="24"/>
        </w:rPr>
        <w:t xml:space="preserve">o entro il 2017 risulta pari a </w:t>
      </w:r>
      <w:r w:rsidR="008A2AA8">
        <w:rPr>
          <w:rFonts w:ascii="Times New Roman" w:hAnsi="Times New Roman" w:cs="Times New Roman"/>
          <w:sz w:val="24"/>
          <w:szCs w:val="24"/>
        </w:rPr>
        <w:t>10</w:t>
      </w:r>
      <w:r w:rsidRPr="00474D6C">
        <w:rPr>
          <w:rFonts w:ascii="Times New Roman" w:hAnsi="Times New Roman" w:cs="Times New Roman"/>
          <w:sz w:val="24"/>
          <w:szCs w:val="24"/>
        </w:rPr>
        <w:t>.000 €.</w:t>
      </w:r>
    </w:p>
    <w:p w:rsidR="00210AF7" w:rsidRPr="00474D6C" w:rsidRDefault="00210AF7" w:rsidP="00210AF7">
      <w:pPr>
        <w:pStyle w:val="Paragrafoelenco"/>
        <w:spacing w:line="240" w:lineRule="auto"/>
        <w:ind w:left="870"/>
        <w:jc w:val="both"/>
        <w:rPr>
          <w:rFonts w:ascii="Times New Roman" w:hAnsi="Times New Roman" w:cs="Times New Roman"/>
          <w:sz w:val="24"/>
          <w:szCs w:val="24"/>
        </w:rPr>
      </w:pPr>
    </w:p>
    <w:p w:rsidR="00DF791F" w:rsidRPr="00474D6C" w:rsidRDefault="00DF791F" w:rsidP="00334120">
      <w:pPr>
        <w:spacing w:line="240" w:lineRule="auto"/>
        <w:jc w:val="both"/>
        <w:rPr>
          <w:rFonts w:ascii="Times New Roman" w:hAnsi="Times New Roman" w:cs="Times New Roman"/>
          <w:sz w:val="24"/>
          <w:szCs w:val="24"/>
        </w:rPr>
      </w:pPr>
      <w:r w:rsidRPr="00474D6C">
        <w:rPr>
          <w:rFonts w:ascii="Times New Roman" w:hAnsi="Times New Roman" w:cs="Times New Roman"/>
          <w:sz w:val="24"/>
          <w:szCs w:val="24"/>
        </w:rPr>
        <w:t>Sulla base di quanto premesso il parametro di riferimento, costituito dalla spesa strettamente necessaria per far fronte ai servizi essenziali per l’ente, con riferimento al</w:t>
      </w:r>
      <w:r w:rsidR="008A2AA8">
        <w:rPr>
          <w:rFonts w:ascii="Times New Roman" w:hAnsi="Times New Roman" w:cs="Times New Roman"/>
          <w:sz w:val="24"/>
          <w:szCs w:val="24"/>
        </w:rPr>
        <w:t>l’annualità 2017, ammonta a € 10</w:t>
      </w:r>
      <w:r w:rsidR="00030BDF">
        <w:rPr>
          <w:rFonts w:ascii="Times New Roman" w:hAnsi="Times New Roman" w:cs="Times New Roman"/>
          <w:sz w:val="24"/>
          <w:szCs w:val="24"/>
        </w:rPr>
        <w:t>5</w:t>
      </w:r>
      <w:r w:rsidRPr="00474D6C">
        <w:rPr>
          <w:rFonts w:ascii="Times New Roman" w:hAnsi="Times New Roman" w:cs="Times New Roman"/>
          <w:sz w:val="24"/>
          <w:szCs w:val="24"/>
        </w:rPr>
        <w:t>.914</w:t>
      </w:r>
      <w:r w:rsidR="00D92158">
        <w:rPr>
          <w:rFonts w:ascii="Times New Roman" w:hAnsi="Times New Roman" w:cs="Times New Roman"/>
          <w:sz w:val="24"/>
          <w:szCs w:val="24"/>
        </w:rPr>
        <w:t>,00</w:t>
      </w:r>
      <w:r w:rsidRPr="00474D6C">
        <w:rPr>
          <w:rFonts w:ascii="Times New Roman" w:hAnsi="Times New Roman" w:cs="Times New Roman"/>
          <w:sz w:val="24"/>
          <w:szCs w:val="24"/>
        </w:rPr>
        <w:t>, come riepilogato nella tabella seguente:</w:t>
      </w:r>
    </w:p>
    <w:tbl>
      <w:tblPr>
        <w:tblStyle w:val="Grigliatabella"/>
        <w:tblW w:w="0" w:type="auto"/>
        <w:jc w:val="center"/>
        <w:tblLook w:val="04A0"/>
      </w:tblPr>
      <w:tblGrid>
        <w:gridCol w:w="3259"/>
        <w:gridCol w:w="1102"/>
      </w:tblGrid>
      <w:tr w:rsidR="00DF791F" w:rsidRPr="00474D6C" w:rsidTr="00DF791F">
        <w:trPr>
          <w:jc w:val="center"/>
        </w:trPr>
        <w:tc>
          <w:tcPr>
            <w:tcW w:w="3259" w:type="dxa"/>
          </w:tcPr>
          <w:p w:rsidR="00DF791F" w:rsidRPr="00474D6C" w:rsidRDefault="00DF791F" w:rsidP="00334120">
            <w:pPr>
              <w:jc w:val="center"/>
              <w:rPr>
                <w:rFonts w:ascii="Times New Roman" w:hAnsi="Times New Roman" w:cs="Times New Roman"/>
                <w:b/>
                <w:sz w:val="24"/>
                <w:szCs w:val="24"/>
              </w:rPr>
            </w:pPr>
            <w:r w:rsidRPr="00474D6C">
              <w:rPr>
                <w:rFonts w:ascii="Times New Roman" w:hAnsi="Times New Roman" w:cs="Times New Roman"/>
                <w:b/>
                <w:sz w:val="24"/>
                <w:szCs w:val="24"/>
              </w:rPr>
              <w:lastRenderedPageBreak/>
              <w:t>Incarichi di lavoro flessibile</w:t>
            </w:r>
            <w:r w:rsidR="00D41C28">
              <w:rPr>
                <w:rFonts w:ascii="Times New Roman" w:hAnsi="Times New Roman" w:cs="Times New Roman"/>
                <w:b/>
                <w:sz w:val="24"/>
                <w:szCs w:val="24"/>
              </w:rPr>
              <w:t xml:space="preserve"> e/o di collaborazione e consulenza</w:t>
            </w:r>
          </w:p>
        </w:tc>
        <w:tc>
          <w:tcPr>
            <w:tcW w:w="1102" w:type="dxa"/>
          </w:tcPr>
          <w:p w:rsidR="00DF791F" w:rsidRPr="00474D6C" w:rsidRDefault="00DF791F" w:rsidP="00334120">
            <w:pPr>
              <w:jc w:val="center"/>
              <w:rPr>
                <w:rFonts w:ascii="Times New Roman" w:hAnsi="Times New Roman" w:cs="Times New Roman"/>
                <w:b/>
                <w:sz w:val="24"/>
                <w:szCs w:val="24"/>
              </w:rPr>
            </w:pPr>
            <w:r w:rsidRPr="00474D6C">
              <w:rPr>
                <w:rFonts w:ascii="Times New Roman" w:hAnsi="Times New Roman" w:cs="Times New Roman"/>
                <w:b/>
                <w:sz w:val="24"/>
                <w:szCs w:val="24"/>
              </w:rPr>
              <w:t>Importo</w:t>
            </w:r>
          </w:p>
        </w:tc>
      </w:tr>
      <w:tr w:rsidR="00DF791F" w:rsidRPr="00474D6C" w:rsidTr="00DF791F">
        <w:trPr>
          <w:jc w:val="center"/>
        </w:trPr>
        <w:tc>
          <w:tcPr>
            <w:tcW w:w="3259" w:type="dxa"/>
          </w:tcPr>
          <w:p w:rsidR="00DF791F" w:rsidRPr="00474D6C" w:rsidRDefault="00DF791F" w:rsidP="00334120">
            <w:pPr>
              <w:jc w:val="both"/>
              <w:rPr>
                <w:rFonts w:ascii="Times New Roman" w:hAnsi="Times New Roman" w:cs="Times New Roman"/>
                <w:sz w:val="24"/>
                <w:szCs w:val="24"/>
              </w:rPr>
            </w:pPr>
            <w:bookmarkStart w:id="0" w:name="_GoBack"/>
            <w:bookmarkEnd w:id="0"/>
            <w:r w:rsidRPr="00474D6C">
              <w:rPr>
                <w:rFonts w:ascii="Times New Roman" w:hAnsi="Times New Roman" w:cs="Times New Roman"/>
                <w:sz w:val="24"/>
                <w:szCs w:val="24"/>
              </w:rPr>
              <w:t>Convenzione con ATO idrico</w:t>
            </w:r>
          </w:p>
        </w:tc>
        <w:tc>
          <w:tcPr>
            <w:tcW w:w="1102" w:type="dxa"/>
          </w:tcPr>
          <w:p w:rsidR="00DF791F" w:rsidRPr="00474D6C" w:rsidRDefault="00DF791F" w:rsidP="00334120">
            <w:pPr>
              <w:jc w:val="right"/>
              <w:rPr>
                <w:rFonts w:ascii="Times New Roman" w:hAnsi="Times New Roman" w:cs="Times New Roman"/>
                <w:sz w:val="24"/>
                <w:szCs w:val="24"/>
              </w:rPr>
            </w:pPr>
            <w:r w:rsidRPr="00474D6C">
              <w:rPr>
                <w:rFonts w:ascii="Times New Roman" w:hAnsi="Times New Roman" w:cs="Times New Roman"/>
                <w:sz w:val="24"/>
                <w:szCs w:val="24"/>
              </w:rPr>
              <w:t>35.914</w:t>
            </w:r>
          </w:p>
        </w:tc>
      </w:tr>
      <w:tr w:rsidR="00DF791F" w:rsidRPr="00474D6C" w:rsidTr="00DF791F">
        <w:trPr>
          <w:jc w:val="center"/>
        </w:trPr>
        <w:tc>
          <w:tcPr>
            <w:tcW w:w="3259" w:type="dxa"/>
          </w:tcPr>
          <w:p w:rsidR="00DF791F" w:rsidRPr="00474D6C" w:rsidRDefault="008A2AA8" w:rsidP="00334120">
            <w:pPr>
              <w:jc w:val="both"/>
              <w:rPr>
                <w:rFonts w:ascii="Times New Roman" w:hAnsi="Times New Roman" w:cs="Times New Roman"/>
                <w:sz w:val="24"/>
                <w:szCs w:val="24"/>
              </w:rPr>
            </w:pPr>
            <w:r>
              <w:rPr>
                <w:rFonts w:ascii="Times New Roman" w:hAnsi="Times New Roman" w:cs="Times New Roman"/>
                <w:sz w:val="24"/>
                <w:szCs w:val="24"/>
              </w:rPr>
              <w:t>Con</w:t>
            </w:r>
            <w:r w:rsidR="00DF791F" w:rsidRPr="00474D6C">
              <w:rPr>
                <w:rFonts w:ascii="Times New Roman" w:hAnsi="Times New Roman" w:cs="Times New Roman"/>
                <w:sz w:val="24"/>
                <w:szCs w:val="24"/>
              </w:rPr>
              <w:t>venzione con Provincia</w:t>
            </w:r>
          </w:p>
        </w:tc>
        <w:tc>
          <w:tcPr>
            <w:tcW w:w="1102" w:type="dxa"/>
          </w:tcPr>
          <w:p w:rsidR="00DF791F" w:rsidRPr="00474D6C" w:rsidRDefault="00DF791F" w:rsidP="00334120">
            <w:pPr>
              <w:jc w:val="right"/>
              <w:rPr>
                <w:rFonts w:ascii="Times New Roman" w:hAnsi="Times New Roman" w:cs="Times New Roman"/>
                <w:sz w:val="24"/>
                <w:szCs w:val="24"/>
              </w:rPr>
            </w:pPr>
            <w:r w:rsidRPr="00474D6C">
              <w:rPr>
                <w:rFonts w:ascii="Times New Roman" w:hAnsi="Times New Roman" w:cs="Times New Roman"/>
                <w:sz w:val="24"/>
                <w:szCs w:val="24"/>
              </w:rPr>
              <w:t>30.000</w:t>
            </w:r>
          </w:p>
        </w:tc>
      </w:tr>
      <w:tr w:rsidR="00DF791F" w:rsidRPr="00474D6C" w:rsidTr="00DF791F">
        <w:trPr>
          <w:jc w:val="center"/>
        </w:trPr>
        <w:tc>
          <w:tcPr>
            <w:tcW w:w="3259" w:type="dxa"/>
          </w:tcPr>
          <w:p w:rsidR="00DF791F" w:rsidRPr="00474D6C" w:rsidRDefault="00DF791F" w:rsidP="00334120">
            <w:pPr>
              <w:jc w:val="both"/>
              <w:rPr>
                <w:rFonts w:ascii="Times New Roman" w:hAnsi="Times New Roman" w:cs="Times New Roman"/>
                <w:sz w:val="24"/>
                <w:szCs w:val="24"/>
              </w:rPr>
            </w:pPr>
            <w:r w:rsidRPr="00474D6C">
              <w:rPr>
                <w:rFonts w:ascii="Times New Roman" w:hAnsi="Times New Roman" w:cs="Times New Roman"/>
                <w:sz w:val="24"/>
                <w:szCs w:val="24"/>
              </w:rPr>
              <w:t>Incarico tecnico/legale</w:t>
            </w:r>
          </w:p>
        </w:tc>
        <w:tc>
          <w:tcPr>
            <w:tcW w:w="1102" w:type="dxa"/>
          </w:tcPr>
          <w:p w:rsidR="00DF791F" w:rsidRPr="00474D6C" w:rsidRDefault="00DA209C" w:rsidP="00334120">
            <w:pPr>
              <w:jc w:val="right"/>
              <w:rPr>
                <w:rFonts w:ascii="Times New Roman" w:hAnsi="Times New Roman" w:cs="Times New Roman"/>
                <w:sz w:val="24"/>
                <w:szCs w:val="24"/>
              </w:rPr>
            </w:pPr>
            <w:r w:rsidRPr="00474D6C">
              <w:rPr>
                <w:rFonts w:ascii="Times New Roman" w:hAnsi="Times New Roman" w:cs="Times New Roman"/>
                <w:sz w:val="24"/>
                <w:szCs w:val="24"/>
              </w:rPr>
              <w:t>30</w:t>
            </w:r>
            <w:r w:rsidR="00DF791F" w:rsidRPr="00474D6C">
              <w:rPr>
                <w:rFonts w:ascii="Times New Roman" w:hAnsi="Times New Roman" w:cs="Times New Roman"/>
                <w:sz w:val="24"/>
                <w:szCs w:val="24"/>
              </w:rPr>
              <w:t>.000</w:t>
            </w:r>
          </w:p>
        </w:tc>
      </w:tr>
      <w:tr w:rsidR="00210AF7" w:rsidRPr="00474D6C" w:rsidTr="00DF791F">
        <w:trPr>
          <w:jc w:val="center"/>
        </w:trPr>
        <w:tc>
          <w:tcPr>
            <w:tcW w:w="3259" w:type="dxa"/>
          </w:tcPr>
          <w:p w:rsidR="00210AF7" w:rsidRPr="00474D6C" w:rsidRDefault="00210AF7" w:rsidP="00334120">
            <w:pPr>
              <w:jc w:val="both"/>
              <w:rPr>
                <w:rFonts w:ascii="Times New Roman" w:hAnsi="Times New Roman" w:cs="Times New Roman"/>
                <w:sz w:val="24"/>
                <w:szCs w:val="24"/>
              </w:rPr>
            </w:pPr>
            <w:r>
              <w:rPr>
                <w:rFonts w:ascii="Times New Roman" w:hAnsi="Times New Roman" w:cs="Times New Roman"/>
                <w:sz w:val="24"/>
                <w:szCs w:val="24"/>
              </w:rPr>
              <w:t>Incarico per procedura VAS</w:t>
            </w:r>
          </w:p>
        </w:tc>
        <w:tc>
          <w:tcPr>
            <w:tcW w:w="1102" w:type="dxa"/>
          </w:tcPr>
          <w:p w:rsidR="00210AF7" w:rsidRPr="00474D6C" w:rsidRDefault="008A2AA8" w:rsidP="00334120">
            <w:pPr>
              <w:jc w:val="right"/>
              <w:rPr>
                <w:rFonts w:ascii="Times New Roman" w:hAnsi="Times New Roman" w:cs="Times New Roman"/>
                <w:sz w:val="24"/>
                <w:szCs w:val="24"/>
              </w:rPr>
            </w:pPr>
            <w:r>
              <w:rPr>
                <w:rFonts w:ascii="Times New Roman" w:hAnsi="Times New Roman" w:cs="Times New Roman"/>
                <w:sz w:val="24"/>
                <w:szCs w:val="24"/>
              </w:rPr>
              <w:t>10</w:t>
            </w:r>
            <w:r w:rsidR="00210AF7">
              <w:rPr>
                <w:rFonts w:ascii="Times New Roman" w:hAnsi="Times New Roman" w:cs="Times New Roman"/>
                <w:sz w:val="24"/>
                <w:szCs w:val="24"/>
              </w:rPr>
              <w:t>.000</w:t>
            </w:r>
          </w:p>
        </w:tc>
      </w:tr>
      <w:tr w:rsidR="00DF791F" w:rsidRPr="00474D6C" w:rsidTr="00DF791F">
        <w:trPr>
          <w:jc w:val="center"/>
        </w:trPr>
        <w:tc>
          <w:tcPr>
            <w:tcW w:w="3259" w:type="dxa"/>
          </w:tcPr>
          <w:p w:rsidR="00DF791F" w:rsidRPr="00474D6C" w:rsidRDefault="00DF791F" w:rsidP="00334120">
            <w:pPr>
              <w:jc w:val="both"/>
              <w:rPr>
                <w:rFonts w:ascii="Times New Roman" w:hAnsi="Times New Roman" w:cs="Times New Roman"/>
                <w:b/>
                <w:sz w:val="24"/>
                <w:szCs w:val="24"/>
              </w:rPr>
            </w:pPr>
            <w:r w:rsidRPr="00474D6C">
              <w:rPr>
                <w:rFonts w:ascii="Times New Roman" w:hAnsi="Times New Roman" w:cs="Times New Roman"/>
                <w:b/>
                <w:sz w:val="24"/>
                <w:szCs w:val="24"/>
              </w:rPr>
              <w:t>Totale</w:t>
            </w:r>
          </w:p>
        </w:tc>
        <w:tc>
          <w:tcPr>
            <w:tcW w:w="1102" w:type="dxa"/>
          </w:tcPr>
          <w:p w:rsidR="00DF791F" w:rsidRPr="00474D6C" w:rsidRDefault="00DF791F" w:rsidP="00334120">
            <w:pPr>
              <w:jc w:val="right"/>
              <w:rPr>
                <w:rFonts w:ascii="Times New Roman" w:hAnsi="Times New Roman" w:cs="Times New Roman"/>
                <w:b/>
                <w:sz w:val="24"/>
                <w:szCs w:val="24"/>
              </w:rPr>
            </w:pPr>
            <w:r w:rsidRPr="00474D6C">
              <w:rPr>
                <w:rFonts w:ascii="Times New Roman" w:hAnsi="Times New Roman" w:cs="Times New Roman"/>
                <w:b/>
                <w:sz w:val="24"/>
                <w:szCs w:val="24"/>
              </w:rPr>
              <w:t>1</w:t>
            </w:r>
            <w:r w:rsidR="008A2AA8">
              <w:rPr>
                <w:rFonts w:ascii="Times New Roman" w:hAnsi="Times New Roman" w:cs="Times New Roman"/>
                <w:b/>
                <w:sz w:val="24"/>
                <w:szCs w:val="24"/>
              </w:rPr>
              <w:t>0</w:t>
            </w:r>
            <w:r w:rsidR="00210AF7">
              <w:rPr>
                <w:rFonts w:ascii="Times New Roman" w:hAnsi="Times New Roman" w:cs="Times New Roman"/>
                <w:b/>
                <w:sz w:val="24"/>
                <w:szCs w:val="24"/>
              </w:rPr>
              <w:t>5</w:t>
            </w:r>
            <w:r w:rsidRPr="00474D6C">
              <w:rPr>
                <w:rFonts w:ascii="Times New Roman" w:hAnsi="Times New Roman" w:cs="Times New Roman"/>
                <w:b/>
                <w:sz w:val="24"/>
                <w:szCs w:val="24"/>
              </w:rPr>
              <w:t>.914</w:t>
            </w:r>
          </w:p>
        </w:tc>
      </w:tr>
    </w:tbl>
    <w:p w:rsidR="00DF791F" w:rsidRDefault="00DF791F" w:rsidP="00334120">
      <w:pPr>
        <w:spacing w:line="240" w:lineRule="auto"/>
        <w:jc w:val="both"/>
        <w:rPr>
          <w:rFonts w:ascii="Times New Roman" w:hAnsi="Times New Roman" w:cs="Times New Roman"/>
          <w:sz w:val="24"/>
          <w:szCs w:val="24"/>
        </w:rPr>
      </w:pPr>
    </w:p>
    <w:p w:rsidR="00D41C28" w:rsidRDefault="00D41C28"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t>Tale limite, in un’ottica di razionalizzazione della spesa, potrà essere rivisto al ribasso dall’anno 2018, allorquando saranno conosciute le effettive spese di cui sopra.</w:t>
      </w:r>
    </w:p>
    <w:p w:rsidR="00D92158" w:rsidRDefault="00D92158" w:rsidP="00334120">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Pesaro, </w:t>
      </w:r>
    </w:p>
    <w:p w:rsidR="00D92158" w:rsidRDefault="00D92158" w:rsidP="00D92158">
      <w:pPr>
        <w:spacing w:after="0" w:line="240" w:lineRule="auto"/>
        <w:ind w:left="3540" w:firstLine="708"/>
        <w:jc w:val="center"/>
        <w:rPr>
          <w:rFonts w:ascii="Times New Roman" w:hAnsi="Times New Roman" w:cs="Times New Roman"/>
          <w:sz w:val="24"/>
          <w:szCs w:val="24"/>
        </w:rPr>
      </w:pPr>
      <w:r>
        <w:rPr>
          <w:rFonts w:ascii="Times New Roman" w:hAnsi="Times New Roman" w:cs="Times New Roman"/>
          <w:sz w:val="24"/>
          <w:szCs w:val="24"/>
        </w:rPr>
        <w:t>Il Direttore</w:t>
      </w:r>
    </w:p>
    <w:p w:rsidR="00D92158" w:rsidRPr="00474D6C" w:rsidRDefault="00D92158" w:rsidP="00D92158">
      <w:pPr>
        <w:spacing w:after="0" w:line="240" w:lineRule="auto"/>
        <w:ind w:left="4248"/>
        <w:jc w:val="center"/>
        <w:rPr>
          <w:rFonts w:ascii="Times New Roman" w:hAnsi="Times New Roman" w:cs="Times New Roman"/>
          <w:sz w:val="24"/>
          <w:szCs w:val="24"/>
        </w:rPr>
      </w:pPr>
      <w:r>
        <w:rPr>
          <w:rFonts w:ascii="Times New Roman" w:hAnsi="Times New Roman" w:cs="Times New Roman"/>
          <w:sz w:val="24"/>
          <w:szCs w:val="24"/>
        </w:rPr>
        <w:t>Ing. Michele Ranocchi</w:t>
      </w:r>
    </w:p>
    <w:p w:rsidR="00D92158" w:rsidRDefault="00D92158" w:rsidP="00334120">
      <w:pPr>
        <w:spacing w:line="240" w:lineRule="auto"/>
        <w:jc w:val="both"/>
        <w:rPr>
          <w:rFonts w:ascii="Times New Roman" w:hAnsi="Times New Roman" w:cs="Times New Roman"/>
          <w:b/>
          <w:color w:val="FF0000"/>
          <w:sz w:val="24"/>
          <w:szCs w:val="24"/>
        </w:rPr>
      </w:pPr>
    </w:p>
    <w:p w:rsidR="00334120" w:rsidRPr="00474D6C" w:rsidRDefault="00334120">
      <w:pPr>
        <w:spacing w:line="240" w:lineRule="auto"/>
        <w:jc w:val="both"/>
        <w:rPr>
          <w:rFonts w:ascii="Times New Roman" w:hAnsi="Times New Roman" w:cs="Times New Roman"/>
          <w:sz w:val="24"/>
          <w:szCs w:val="24"/>
        </w:rPr>
      </w:pPr>
    </w:p>
    <w:sectPr w:rsidR="00334120" w:rsidRPr="00474D6C" w:rsidSect="00EB6DDD">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63B43"/>
    <w:multiLevelType w:val="hybridMultilevel"/>
    <w:tmpl w:val="A51E096E"/>
    <w:lvl w:ilvl="0" w:tplc="9988834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F236F37"/>
    <w:multiLevelType w:val="hybridMultilevel"/>
    <w:tmpl w:val="90DE1F9A"/>
    <w:lvl w:ilvl="0" w:tplc="0410000F">
      <w:start w:val="1"/>
      <w:numFmt w:val="decimal"/>
      <w:lvlText w:val="%1."/>
      <w:lvlJc w:val="left"/>
      <w:pPr>
        <w:ind w:left="870" w:hanging="5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BF06D1"/>
    <w:multiLevelType w:val="hybridMultilevel"/>
    <w:tmpl w:val="D1FA134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922709E"/>
    <w:multiLevelType w:val="hybridMultilevel"/>
    <w:tmpl w:val="5934B7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DE0426D"/>
    <w:multiLevelType w:val="hybridMultilevel"/>
    <w:tmpl w:val="1896B448"/>
    <w:lvl w:ilvl="0" w:tplc="99888346">
      <w:numFmt w:val="bullet"/>
      <w:lvlText w:val="-"/>
      <w:lvlJc w:val="left"/>
      <w:pPr>
        <w:ind w:left="1080" w:hanging="360"/>
      </w:pPr>
      <w:rPr>
        <w:rFonts w:ascii="Calibri" w:eastAsiaTheme="minorHAnsi" w:hAnsi="Calibri" w:cs="Calibr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nsid w:val="33E63E5E"/>
    <w:multiLevelType w:val="hybridMultilevel"/>
    <w:tmpl w:val="AF5863A8"/>
    <w:lvl w:ilvl="0" w:tplc="0410000F">
      <w:start w:val="1"/>
      <w:numFmt w:val="decimal"/>
      <w:lvlText w:val="%1."/>
      <w:lvlJc w:val="left"/>
      <w:pPr>
        <w:ind w:left="870" w:hanging="5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F3B5349"/>
    <w:multiLevelType w:val="hybridMultilevel"/>
    <w:tmpl w:val="982076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2750DD5"/>
    <w:multiLevelType w:val="hybridMultilevel"/>
    <w:tmpl w:val="C50C10DC"/>
    <w:lvl w:ilvl="0" w:tplc="0410000B">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nsid w:val="5CF27DFB"/>
    <w:multiLevelType w:val="hybridMultilevel"/>
    <w:tmpl w:val="C6D219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73D6BF9"/>
    <w:multiLevelType w:val="hybridMultilevel"/>
    <w:tmpl w:val="1090AD00"/>
    <w:lvl w:ilvl="0" w:tplc="32508BD0">
      <w:start w:val="1"/>
      <w:numFmt w:val="lowerLetter"/>
      <w:lvlText w:val="%1)"/>
      <w:lvlJc w:val="left"/>
      <w:pPr>
        <w:ind w:left="870" w:hanging="5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D1F1D65"/>
    <w:multiLevelType w:val="hybridMultilevel"/>
    <w:tmpl w:val="B4385452"/>
    <w:lvl w:ilvl="0" w:tplc="04100001">
      <w:start w:val="1"/>
      <w:numFmt w:val="bullet"/>
      <w:lvlText w:val=""/>
      <w:lvlJc w:val="left"/>
      <w:pPr>
        <w:ind w:left="1590" w:hanging="360"/>
      </w:pPr>
      <w:rPr>
        <w:rFonts w:ascii="Symbol" w:hAnsi="Symbol" w:hint="default"/>
      </w:rPr>
    </w:lvl>
    <w:lvl w:ilvl="1" w:tplc="04100003" w:tentative="1">
      <w:start w:val="1"/>
      <w:numFmt w:val="bullet"/>
      <w:lvlText w:val="o"/>
      <w:lvlJc w:val="left"/>
      <w:pPr>
        <w:ind w:left="2310" w:hanging="360"/>
      </w:pPr>
      <w:rPr>
        <w:rFonts w:ascii="Courier New" w:hAnsi="Courier New" w:cs="Courier New" w:hint="default"/>
      </w:rPr>
    </w:lvl>
    <w:lvl w:ilvl="2" w:tplc="04100005" w:tentative="1">
      <w:start w:val="1"/>
      <w:numFmt w:val="bullet"/>
      <w:lvlText w:val=""/>
      <w:lvlJc w:val="left"/>
      <w:pPr>
        <w:ind w:left="3030" w:hanging="360"/>
      </w:pPr>
      <w:rPr>
        <w:rFonts w:ascii="Wingdings" w:hAnsi="Wingdings" w:hint="default"/>
      </w:rPr>
    </w:lvl>
    <w:lvl w:ilvl="3" w:tplc="04100001" w:tentative="1">
      <w:start w:val="1"/>
      <w:numFmt w:val="bullet"/>
      <w:lvlText w:val=""/>
      <w:lvlJc w:val="left"/>
      <w:pPr>
        <w:ind w:left="3750" w:hanging="360"/>
      </w:pPr>
      <w:rPr>
        <w:rFonts w:ascii="Symbol" w:hAnsi="Symbol" w:hint="default"/>
      </w:rPr>
    </w:lvl>
    <w:lvl w:ilvl="4" w:tplc="04100003" w:tentative="1">
      <w:start w:val="1"/>
      <w:numFmt w:val="bullet"/>
      <w:lvlText w:val="o"/>
      <w:lvlJc w:val="left"/>
      <w:pPr>
        <w:ind w:left="4470" w:hanging="360"/>
      </w:pPr>
      <w:rPr>
        <w:rFonts w:ascii="Courier New" w:hAnsi="Courier New" w:cs="Courier New" w:hint="default"/>
      </w:rPr>
    </w:lvl>
    <w:lvl w:ilvl="5" w:tplc="04100005" w:tentative="1">
      <w:start w:val="1"/>
      <w:numFmt w:val="bullet"/>
      <w:lvlText w:val=""/>
      <w:lvlJc w:val="left"/>
      <w:pPr>
        <w:ind w:left="5190" w:hanging="360"/>
      </w:pPr>
      <w:rPr>
        <w:rFonts w:ascii="Wingdings" w:hAnsi="Wingdings" w:hint="default"/>
      </w:rPr>
    </w:lvl>
    <w:lvl w:ilvl="6" w:tplc="04100001" w:tentative="1">
      <w:start w:val="1"/>
      <w:numFmt w:val="bullet"/>
      <w:lvlText w:val=""/>
      <w:lvlJc w:val="left"/>
      <w:pPr>
        <w:ind w:left="5910" w:hanging="360"/>
      </w:pPr>
      <w:rPr>
        <w:rFonts w:ascii="Symbol" w:hAnsi="Symbol" w:hint="default"/>
      </w:rPr>
    </w:lvl>
    <w:lvl w:ilvl="7" w:tplc="04100003" w:tentative="1">
      <w:start w:val="1"/>
      <w:numFmt w:val="bullet"/>
      <w:lvlText w:val="o"/>
      <w:lvlJc w:val="left"/>
      <w:pPr>
        <w:ind w:left="6630" w:hanging="360"/>
      </w:pPr>
      <w:rPr>
        <w:rFonts w:ascii="Courier New" w:hAnsi="Courier New" w:cs="Courier New" w:hint="default"/>
      </w:rPr>
    </w:lvl>
    <w:lvl w:ilvl="8" w:tplc="04100005" w:tentative="1">
      <w:start w:val="1"/>
      <w:numFmt w:val="bullet"/>
      <w:lvlText w:val=""/>
      <w:lvlJc w:val="left"/>
      <w:pPr>
        <w:ind w:left="7350" w:hanging="360"/>
      </w:pPr>
      <w:rPr>
        <w:rFonts w:ascii="Wingdings" w:hAnsi="Wingdings" w:hint="default"/>
      </w:rPr>
    </w:lvl>
  </w:abstractNum>
  <w:abstractNum w:abstractNumId="11">
    <w:nsid w:val="740B1BD3"/>
    <w:multiLevelType w:val="hybridMultilevel"/>
    <w:tmpl w:val="5036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7036FD8"/>
    <w:multiLevelType w:val="multilevel"/>
    <w:tmpl w:val="FD7662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0"/>
  </w:num>
  <w:num w:numId="3">
    <w:abstractNumId w:val="4"/>
  </w:num>
  <w:num w:numId="4">
    <w:abstractNumId w:val="3"/>
  </w:num>
  <w:num w:numId="5">
    <w:abstractNumId w:val="11"/>
  </w:num>
  <w:num w:numId="6">
    <w:abstractNumId w:val="8"/>
  </w:num>
  <w:num w:numId="7">
    <w:abstractNumId w:val="9"/>
  </w:num>
  <w:num w:numId="8">
    <w:abstractNumId w:val="1"/>
  </w:num>
  <w:num w:numId="9">
    <w:abstractNumId w:val="5"/>
  </w:num>
  <w:num w:numId="10">
    <w:abstractNumId w:val="1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283"/>
  <w:characterSpacingControl w:val="doNotCompress"/>
  <w:compat/>
  <w:rsids>
    <w:rsidRoot w:val="00DD0DBF"/>
    <w:rsid w:val="00017E0A"/>
    <w:rsid w:val="00030BDF"/>
    <w:rsid w:val="00053D4F"/>
    <w:rsid w:val="0011721E"/>
    <w:rsid w:val="00140BEE"/>
    <w:rsid w:val="00210AF7"/>
    <w:rsid w:val="002263D6"/>
    <w:rsid w:val="00241A34"/>
    <w:rsid w:val="00255696"/>
    <w:rsid w:val="002820E0"/>
    <w:rsid w:val="002B3EDD"/>
    <w:rsid w:val="00334120"/>
    <w:rsid w:val="003E4D25"/>
    <w:rsid w:val="00414ABB"/>
    <w:rsid w:val="00464965"/>
    <w:rsid w:val="00474D6C"/>
    <w:rsid w:val="004D27D9"/>
    <w:rsid w:val="004E7D51"/>
    <w:rsid w:val="00581F24"/>
    <w:rsid w:val="00591EC9"/>
    <w:rsid w:val="00593BC1"/>
    <w:rsid w:val="005B4D2C"/>
    <w:rsid w:val="005E6E6D"/>
    <w:rsid w:val="005F0BFE"/>
    <w:rsid w:val="00620560"/>
    <w:rsid w:val="006453C9"/>
    <w:rsid w:val="006C1EBE"/>
    <w:rsid w:val="006F25F8"/>
    <w:rsid w:val="00741032"/>
    <w:rsid w:val="00752248"/>
    <w:rsid w:val="008149E4"/>
    <w:rsid w:val="0082344F"/>
    <w:rsid w:val="0082586D"/>
    <w:rsid w:val="0085779D"/>
    <w:rsid w:val="00894ED4"/>
    <w:rsid w:val="008A2AA8"/>
    <w:rsid w:val="008B1057"/>
    <w:rsid w:val="009E4B0A"/>
    <w:rsid w:val="00B42948"/>
    <w:rsid w:val="00B73B3F"/>
    <w:rsid w:val="00BB7EF3"/>
    <w:rsid w:val="00BD6AAA"/>
    <w:rsid w:val="00C31D3A"/>
    <w:rsid w:val="00C35B1E"/>
    <w:rsid w:val="00C53017"/>
    <w:rsid w:val="00CB559F"/>
    <w:rsid w:val="00CC20BD"/>
    <w:rsid w:val="00D41C28"/>
    <w:rsid w:val="00D52064"/>
    <w:rsid w:val="00D633BB"/>
    <w:rsid w:val="00D71983"/>
    <w:rsid w:val="00D92158"/>
    <w:rsid w:val="00DA209C"/>
    <w:rsid w:val="00DD0DBF"/>
    <w:rsid w:val="00DE1D24"/>
    <w:rsid w:val="00DF791F"/>
    <w:rsid w:val="00E670B9"/>
    <w:rsid w:val="00EB6DDD"/>
    <w:rsid w:val="00F313FA"/>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B6DDD"/>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D0DBF"/>
    <w:pPr>
      <w:ind w:left="720"/>
      <w:contextualSpacing/>
    </w:pPr>
  </w:style>
  <w:style w:type="character" w:customStyle="1" w:styleId="apple-converted-space">
    <w:name w:val="apple-converted-space"/>
    <w:basedOn w:val="Carpredefinitoparagrafo"/>
    <w:rsid w:val="00581F24"/>
  </w:style>
  <w:style w:type="table" w:styleId="Grigliatabella">
    <w:name w:val="Table Grid"/>
    <w:basedOn w:val="Tabellanormale"/>
    <w:uiPriority w:val="59"/>
    <w:rsid w:val="00581F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3685342">
      <w:bodyDiv w:val="1"/>
      <w:marLeft w:val="0"/>
      <w:marRight w:val="0"/>
      <w:marTop w:val="0"/>
      <w:marBottom w:val="0"/>
      <w:divBdr>
        <w:top w:val="none" w:sz="0" w:space="0" w:color="auto"/>
        <w:left w:val="none" w:sz="0" w:space="0" w:color="auto"/>
        <w:bottom w:val="none" w:sz="0" w:space="0" w:color="auto"/>
        <w:right w:val="none" w:sz="0" w:space="0" w:color="auto"/>
      </w:divBdr>
    </w:div>
    <w:div w:id="1120803538">
      <w:bodyDiv w:val="1"/>
      <w:marLeft w:val="0"/>
      <w:marRight w:val="0"/>
      <w:marTop w:val="0"/>
      <w:marBottom w:val="0"/>
      <w:divBdr>
        <w:top w:val="none" w:sz="0" w:space="0" w:color="auto"/>
        <w:left w:val="none" w:sz="0" w:space="0" w:color="auto"/>
        <w:bottom w:val="none" w:sz="0" w:space="0" w:color="auto"/>
        <w:right w:val="none" w:sz="0" w:space="0" w:color="auto"/>
      </w:divBdr>
    </w:div>
    <w:div w:id="1206454344">
      <w:bodyDiv w:val="1"/>
      <w:marLeft w:val="0"/>
      <w:marRight w:val="0"/>
      <w:marTop w:val="0"/>
      <w:marBottom w:val="0"/>
      <w:divBdr>
        <w:top w:val="none" w:sz="0" w:space="0" w:color="auto"/>
        <w:left w:val="none" w:sz="0" w:space="0" w:color="auto"/>
        <w:bottom w:val="none" w:sz="0" w:space="0" w:color="auto"/>
        <w:right w:val="none" w:sz="0" w:space="0" w:color="auto"/>
      </w:divBdr>
    </w:div>
    <w:div w:id="1541673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9D77B0-D7FE-4BD5-BB64-4B06E7DB2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1379</Words>
  <Characters>7862</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9223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utente</cp:lastModifiedBy>
  <cp:revision>4</cp:revision>
  <cp:lastPrinted>2017-06-26T10:02:00Z</cp:lastPrinted>
  <dcterms:created xsi:type="dcterms:W3CDTF">2017-07-18T12:06:00Z</dcterms:created>
  <dcterms:modified xsi:type="dcterms:W3CDTF">2017-07-22T06:12:00Z</dcterms:modified>
</cp:coreProperties>
</file>